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D60DA">
      <w:pPr>
        <w:pStyle w:val="5"/>
        <w:spacing w:before="0" w:beforeAutospacing="0" w:after="0" w:afterAutospacing="0" w:line="600" w:lineRule="atLeast"/>
        <w:jc w:val="center"/>
        <w:rPr>
          <w:rFonts w:ascii="黑体" w:hAnsi="黑体" w:eastAsia="黑体"/>
          <w:color w:val="333333"/>
          <w:sz w:val="44"/>
          <w:szCs w:val="44"/>
        </w:rPr>
      </w:pPr>
      <w:r>
        <w:rPr>
          <w:rFonts w:hint="eastAsia" w:ascii="黑体" w:hAnsi="黑体" w:eastAsia="黑体"/>
          <w:color w:val="000000"/>
          <w:sz w:val="44"/>
          <w:szCs w:val="44"/>
          <w:shd w:val="clear" w:color="auto" w:fill="FFFFFF"/>
        </w:rPr>
        <w:t>20</w:t>
      </w:r>
      <w:r>
        <w:rPr>
          <w:rFonts w:hint="eastAsia" w:ascii="黑体" w:hAnsi="黑体" w:eastAsia="黑体"/>
          <w:color w:val="000000"/>
          <w:sz w:val="44"/>
          <w:szCs w:val="44"/>
          <w:shd w:val="clear" w:color="auto" w:fill="FFFFFF"/>
          <w:lang w:val="en-US" w:eastAsia="zh-CN"/>
        </w:rPr>
        <w:t>26</w:t>
      </w:r>
      <w:r>
        <w:rPr>
          <w:rFonts w:hint="eastAsia" w:ascii="黑体" w:hAnsi="黑体" w:eastAsia="黑体"/>
          <w:color w:val="000000"/>
          <w:sz w:val="44"/>
          <w:szCs w:val="44"/>
          <w:shd w:val="clear" w:color="auto" w:fill="FFFFFF"/>
        </w:rPr>
        <w:t>年</w:t>
      </w:r>
      <w:r>
        <w:rPr>
          <w:rFonts w:hint="eastAsia" w:ascii="黑体" w:hAnsi="黑体" w:eastAsia="黑体"/>
          <w:color w:val="000000"/>
          <w:sz w:val="44"/>
          <w:szCs w:val="44"/>
          <w:shd w:val="clear" w:color="auto" w:fill="FFFFFF"/>
          <w:lang w:val="en-US" w:eastAsia="zh-CN"/>
        </w:rPr>
        <w:t>3</w:t>
      </w:r>
      <w:r>
        <w:rPr>
          <w:rFonts w:hint="eastAsia" w:ascii="黑体" w:hAnsi="黑体" w:eastAsia="黑体"/>
          <w:color w:val="000000"/>
          <w:sz w:val="44"/>
          <w:szCs w:val="44"/>
          <w:shd w:val="clear" w:color="auto" w:fill="FFFFFF"/>
        </w:rPr>
        <w:t>月</w:t>
      </w:r>
      <w:r>
        <w:rPr>
          <w:rFonts w:hint="eastAsia" w:ascii="黑体" w:hAnsi="黑体" w:eastAsia="黑体"/>
          <w:color w:val="000000"/>
          <w:sz w:val="44"/>
          <w:szCs w:val="44"/>
          <w:shd w:val="clear" w:color="auto" w:fill="FFFFFF"/>
          <w:lang w:val="en-US" w:eastAsia="zh-CN"/>
        </w:rPr>
        <w:t>18</w:t>
      </w:r>
      <w:r>
        <w:rPr>
          <w:rFonts w:hint="eastAsia" w:ascii="黑体" w:hAnsi="黑体" w:eastAsia="黑体"/>
          <w:color w:val="000000"/>
          <w:sz w:val="44"/>
          <w:szCs w:val="44"/>
          <w:shd w:val="clear" w:color="auto" w:fill="FFFFFF"/>
        </w:rPr>
        <w:t>日</w:t>
      </w:r>
      <w:r>
        <w:rPr>
          <w:rFonts w:hint="eastAsia" w:ascii="黑体" w:hAnsi="黑体" w:eastAsia="黑体"/>
          <w:color w:val="000000"/>
          <w:sz w:val="44"/>
          <w:szCs w:val="44"/>
          <w:shd w:val="clear" w:color="auto" w:fill="FFFFFF"/>
          <w:lang w:eastAsia="zh-CN"/>
        </w:rPr>
        <w:t>伊春市</w:t>
      </w:r>
      <w:r>
        <w:rPr>
          <w:rFonts w:hint="eastAsia" w:ascii="黑体" w:hAnsi="黑体" w:eastAsia="黑体"/>
          <w:color w:val="000000"/>
          <w:sz w:val="44"/>
          <w:szCs w:val="44"/>
          <w:shd w:val="clear" w:color="auto" w:fill="FFFFFF"/>
          <w:lang w:val="en-US" w:eastAsia="zh-CN"/>
        </w:rPr>
        <w:t>汤旺</w:t>
      </w:r>
      <w:r>
        <w:rPr>
          <w:rFonts w:hint="eastAsia" w:ascii="黑体" w:hAnsi="黑体" w:eastAsia="黑体"/>
          <w:color w:val="000000"/>
          <w:sz w:val="44"/>
          <w:szCs w:val="44"/>
          <w:shd w:val="clear" w:color="auto" w:fill="FFFFFF"/>
          <w:lang w:eastAsia="zh-CN"/>
        </w:rPr>
        <w:t>生态环境</w:t>
      </w:r>
      <w:r>
        <w:rPr>
          <w:rFonts w:hint="eastAsia" w:ascii="黑体" w:hAnsi="黑体" w:eastAsia="黑体"/>
          <w:color w:val="000000"/>
          <w:sz w:val="44"/>
          <w:szCs w:val="44"/>
          <w:shd w:val="clear" w:color="auto" w:fill="FFFFFF"/>
        </w:rPr>
        <w:t>局</w:t>
      </w:r>
      <w:r>
        <w:rPr>
          <w:rFonts w:hint="eastAsia" w:ascii="黑体" w:hAnsi="黑体" w:eastAsia="黑体"/>
          <w:color w:val="333333"/>
          <w:sz w:val="44"/>
          <w:szCs w:val="44"/>
        </w:rPr>
        <w:t>作出的</w:t>
      </w:r>
    </w:p>
    <w:p w14:paraId="49755F95">
      <w:pPr>
        <w:pStyle w:val="5"/>
        <w:spacing w:before="0" w:beforeAutospacing="0" w:after="0" w:afterAutospacing="0" w:line="600" w:lineRule="atLeast"/>
        <w:jc w:val="center"/>
        <w:rPr>
          <w:rFonts w:ascii="黑体" w:hAnsi="黑体" w:eastAsia="黑体"/>
          <w:color w:val="333333"/>
          <w:sz w:val="44"/>
          <w:szCs w:val="44"/>
        </w:rPr>
      </w:pPr>
      <w:r>
        <w:rPr>
          <w:rFonts w:hint="eastAsia" w:ascii="黑体" w:hAnsi="黑体" w:eastAsia="黑体"/>
          <w:color w:val="333333"/>
          <w:sz w:val="44"/>
          <w:szCs w:val="44"/>
        </w:rPr>
        <w:t>建设项目环境影响评价文件审批的公示</w:t>
      </w:r>
    </w:p>
    <w:p w14:paraId="7BBBB8B5"/>
    <w:p w14:paraId="457CF6F6">
      <w:pPr>
        <w:widowControl/>
        <w:spacing w:line="440" w:lineRule="atLeast"/>
        <w:ind w:firstLine="640" w:firstLineChars="200"/>
        <w:jc w:val="left"/>
        <w:rPr>
          <w:rFonts w:hint="eastAsia" w:ascii="仿宋" w:hAnsi="仿宋" w:eastAsia="仿宋" w:cs="仿宋"/>
          <w:color w:val="2A2A2A"/>
          <w:sz w:val="32"/>
          <w:szCs w:val="32"/>
        </w:rPr>
      </w:pPr>
      <w:r>
        <w:rPr>
          <w:rFonts w:hint="eastAsia" w:ascii="仿宋" w:hAnsi="仿宋" w:eastAsia="仿宋" w:cs="仿宋"/>
          <w:color w:val="2A2A2A"/>
          <w:sz w:val="32"/>
          <w:szCs w:val="32"/>
        </w:rPr>
        <w:t>根据建设项目环境影响评价审批程序的有关规定，经审查，现将我局20</w:t>
      </w:r>
      <w:r>
        <w:rPr>
          <w:rFonts w:hint="eastAsia" w:ascii="仿宋" w:hAnsi="仿宋" w:eastAsia="仿宋" w:cs="仿宋"/>
          <w:color w:val="2A2A2A"/>
          <w:sz w:val="32"/>
          <w:szCs w:val="32"/>
          <w:lang w:val="en-US" w:eastAsia="zh-CN"/>
        </w:rPr>
        <w:t>26</w:t>
      </w:r>
      <w:r>
        <w:rPr>
          <w:rFonts w:hint="eastAsia" w:ascii="仿宋" w:hAnsi="仿宋" w:eastAsia="仿宋" w:cs="仿宋"/>
          <w:color w:val="2A2A2A"/>
          <w:sz w:val="32"/>
          <w:szCs w:val="32"/>
        </w:rPr>
        <w:t>年</w:t>
      </w:r>
      <w:r>
        <w:rPr>
          <w:rFonts w:hint="eastAsia" w:ascii="仿宋" w:hAnsi="仿宋" w:eastAsia="仿宋" w:cs="仿宋"/>
          <w:color w:val="2A2A2A"/>
          <w:sz w:val="32"/>
          <w:szCs w:val="32"/>
          <w:lang w:val="en-US" w:eastAsia="zh-CN"/>
        </w:rPr>
        <w:t>3</w:t>
      </w:r>
      <w:r>
        <w:rPr>
          <w:rFonts w:hint="eastAsia" w:ascii="仿宋" w:hAnsi="仿宋" w:eastAsia="仿宋" w:cs="仿宋"/>
          <w:color w:val="2A2A2A"/>
          <w:sz w:val="32"/>
          <w:szCs w:val="32"/>
        </w:rPr>
        <w:t>月</w:t>
      </w:r>
      <w:r>
        <w:rPr>
          <w:rFonts w:hint="eastAsia" w:ascii="仿宋" w:hAnsi="仿宋" w:eastAsia="仿宋" w:cs="仿宋"/>
          <w:color w:val="2A2A2A"/>
          <w:sz w:val="32"/>
          <w:szCs w:val="32"/>
          <w:lang w:val="en-US" w:eastAsia="zh-CN"/>
        </w:rPr>
        <w:t>18</w:t>
      </w:r>
      <w:r>
        <w:rPr>
          <w:rFonts w:hint="eastAsia" w:ascii="仿宋" w:hAnsi="仿宋" w:eastAsia="仿宋" w:cs="仿宋"/>
          <w:color w:val="2A2A2A"/>
          <w:sz w:val="32"/>
          <w:szCs w:val="32"/>
        </w:rPr>
        <w:t>日作出的审批意见予以公示。</w:t>
      </w:r>
    </w:p>
    <w:p w14:paraId="1BBDAB96">
      <w:pPr>
        <w:widowControl/>
        <w:spacing w:line="360" w:lineRule="atLeast"/>
        <w:ind w:firstLine="640" w:firstLineChars="200"/>
        <w:jc w:val="left"/>
        <w:rPr>
          <w:rFonts w:hint="eastAsia" w:ascii="仿宋" w:hAnsi="仿宋" w:eastAsia="仿宋" w:cs="仿宋"/>
          <w:color w:val="2A2A2A"/>
          <w:kern w:val="0"/>
          <w:sz w:val="32"/>
          <w:szCs w:val="32"/>
        </w:rPr>
      </w:pPr>
      <w:r>
        <w:rPr>
          <w:rFonts w:hint="eastAsia" w:ascii="仿宋" w:hAnsi="仿宋" w:eastAsia="仿宋" w:cs="仿宋"/>
          <w:color w:val="2A2A2A"/>
          <w:kern w:val="0"/>
          <w:sz w:val="32"/>
          <w:szCs w:val="32"/>
        </w:rPr>
        <w:t>听证权利告知：依据《中华人民共和国行政许可法》，自公示起五日内申请人、利害关系人可对以下作出的建设项目环境影响评价文件的批复决定要求听证。</w:t>
      </w:r>
    </w:p>
    <w:p w14:paraId="03E1CD29">
      <w:pPr>
        <w:widowControl/>
        <w:spacing w:line="440" w:lineRule="atLeas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联系电话：0</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58-</w:t>
      </w:r>
      <w:r>
        <w:rPr>
          <w:rFonts w:hint="eastAsia" w:ascii="仿宋" w:hAnsi="仿宋" w:eastAsia="仿宋" w:cs="仿宋"/>
          <w:color w:val="000000"/>
          <w:kern w:val="0"/>
          <w:sz w:val="32"/>
          <w:szCs w:val="32"/>
          <w:lang w:val="en-US" w:eastAsia="zh-CN"/>
        </w:rPr>
        <w:t>3536004</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p>
    <w:p w14:paraId="02A616EA">
      <w:pPr>
        <w:widowControl/>
        <w:spacing w:line="44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通讯地址：</w:t>
      </w:r>
      <w:r>
        <w:rPr>
          <w:rFonts w:hint="eastAsia" w:ascii="仿宋" w:hAnsi="仿宋" w:eastAsia="仿宋" w:cs="仿宋"/>
          <w:color w:val="000000"/>
          <w:kern w:val="0"/>
          <w:sz w:val="32"/>
          <w:szCs w:val="32"/>
          <w:lang w:eastAsia="zh-CN"/>
        </w:rPr>
        <w:t>伊春市</w:t>
      </w:r>
      <w:r>
        <w:rPr>
          <w:rFonts w:hint="eastAsia" w:ascii="仿宋" w:hAnsi="仿宋" w:eastAsia="仿宋" w:cs="仿宋"/>
          <w:color w:val="000000"/>
          <w:kern w:val="0"/>
          <w:sz w:val="32"/>
          <w:szCs w:val="32"/>
          <w:lang w:val="en-US" w:eastAsia="zh-CN"/>
        </w:rPr>
        <w:t>汤旺</w:t>
      </w:r>
      <w:r>
        <w:rPr>
          <w:rFonts w:hint="eastAsia" w:ascii="仿宋" w:hAnsi="仿宋" w:eastAsia="仿宋" w:cs="仿宋"/>
          <w:color w:val="000000"/>
          <w:kern w:val="0"/>
          <w:sz w:val="32"/>
          <w:szCs w:val="32"/>
          <w:lang w:eastAsia="zh-CN"/>
        </w:rPr>
        <w:t>生态环境</w:t>
      </w:r>
      <w:r>
        <w:rPr>
          <w:rFonts w:hint="eastAsia" w:ascii="仿宋" w:hAnsi="仿宋" w:eastAsia="仿宋" w:cs="仿宋"/>
          <w:color w:val="000000"/>
          <w:kern w:val="0"/>
          <w:sz w:val="32"/>
          <w:szCs w:val="32"/>
        </w:rPr>
        <w:t>局</w:t>
      </w:r>
    </w:p>
    <w:tbl>
      <w:tblPr>
        <w:tblStyle w:val="15"/>
        <w:tblpPr w:leftFromText="180" w:rightFromText="180" w:vertAnchor="text" w:horzAnchor="page" w:tblpX="1508" w:tblpY="447"/>
        <w:tblOverlap w:val="never"/>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026"/>
        <w:gridCol w:w="1598"/>
        <w:gridCol w:w="1636"/>
        <w:gridCol w:w="1639"/>
        <w:gridCol w:w="1419"/>
      </w:tblGrid>
      <w:tr w14:paraId="684D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559" w:type="dxa"/>
            <w:shd w:val="clear" w:color="auto" w:fill="FFFFFF"/>
            <w:vAlign w:val="center"/>
          </w:tcPr>
          <w:p w14:paraId="299383CC">
            <w:pPr>
              <w:widowControl/>
              <w:spacing w:line="4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序号</w:t>
            </w:r>
          </w:p>
        </w:tc>
        <w:tc>
          <w:tcPr>
            <w:tcW w:w="2026" w:type="dxa"/>
            <w:shd w:val="clear" w:color="auto" w:fill="FFFFFF"/>
            <w:vAlign w:val="center"/>
          </w:tcPr>
          <w:p w14:paraId="5D472679">
            <w:pPr>
              <w:widowControl/>
              <w:spacing w:line="4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项目名称</w:t>
            </w:r>
          </w:p>
        </w:tc>
        <w:tc>
          <w:tcPr>
            <w:tcW w:w="1598" w:type="dxa"/>
            <w:shd w:val="clear" w:color="auto" w:fill="FFFFFF"/>
            <w:vAlign w:val="center"/>
          </w:tcPr>
          <w:p w14:paraId="28048349">
            <w:pPr>
              <w:widowControl/>
              <w:spacing w:line="4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建设地点</w:t>
            </w:r>
          </w:p>
        </w:tc>
        <w:tc>
          <w:tcPr>
            <w:tcW w:w="1636" w:type="dxa"/>
            <w:shd w:val="clear" w:color="auto" w:fill="FFFFFF"/>
            <w:vAlign w:val="center"/>
          </w:tcPr>
          <w:p w14:paraId="146C01AF">
            <w:pPr>
              <w:widowControl/>
              <w:spacing w:line="4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建设单位</w:t>
            </w:r>
          </w:p>
        </w:tc>
        <w:tc>
          <w:tcPr>
            <w:tcW w:w="1639" w:type="dxa"/>
            <w:shd w:val="clear" w:color="auto" w:fill="FFFFFF"/>
            <w:vAlign w:val="center"/>
          </w:tcPr>
          <w:p w14:paraId="5B71DCF8">
            <w:pPr>
              <w:widowControl/>
              <w:spacing w:line="4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kern w:val="0"/>
                <w:sz w:val="24"/>
                <w:szCs w:val="24"/>
                <w:lang w:eastAsia="zh-CN"/>
              </w:rPr>
              <w:t>审批文号</w:t>
            </w:r>
          </w:p>
        </w:tc>
        <w:tc>
          <w:tcPr>
            <w:tcW w:w="1419" w:type="dxa"/>
            <w:shd w:val="clear" w:color="auto" w:fill="FFFFFF"/>
            <w:vAlign w:val="center"/>
          </w:tcPr>
          <w:p w14:paraId="14C405F3">
            <w:pPr>
              <w:widowControl/>
              <w:spacing w:line="4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eastAsia="zh-CN"/>
              </w:rPr>
              <w:t>审批</w:t>
            </w:r>
            <w:r>
              <w:rPr>
                <w:rFonts w:hint="eastAsia" w:asciiTheme="minorEastAsia" w:hAnsiTheme="minorEastAsia" w:eastAsiaTheme="minorEastAsia" w:cstheme="minorEastAsia"/>
                <w:b/>
                <w:bCs/>
                <w:kern w:val="0"/>
                <w:sz w:val="24"/>
                <w:szCs w:val="24"/>
              </w:rPr>
              <w:t>日期</w:t>
            </w:r>
          </w:p>
        </w:tc>
      </w:tr>
      <w:tr w14:paraId="5625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559" w:type="dxa"/>
            <w:vAlign w:val="center"/>
          </w:tcPr>
          <w:p w14:paraId="123AD325">
            <w:pPr>
              <w:jc w:val="center"/>
              <w:rPr>
                <w:rFonts w:hint="eastAsia" w:ascii="仿宋" w:hAnsi="仿宋" w:eastAsia="仿宋" w:cs="仿宋"/>
                <w:sz w:val="24"/>
                <w:szCs w:val="24"/>
              </w:rPr>
            </w:pPr>
            <w:r>
              <w:rPr>
                <w:rFonts w:hint="eastAsia" w:asciiTheme="minorEastAsia" w:hAnsiTheme="minorEastAsia" w:eastAsiaTheme="minorEastAsia" w:cstheme="minorEastAsia"/>
                <w:b w:val="0"/>
                <w:bCs w:val="0"/>
                <w:sz w:val="24"/>
                <w:szCs w:val="24"/>
                <w:vertAlign w:val="baseline"/>
                <w:lang w:val="en-US" w:eastAsia="zh-CN"/>
              </w:rPr>
              <w:t>1</w:t>
            </w:r>
          </w:p>
        </w:tc>
        <w:tc>
          <w:tcPr>
            <w:tcW w:w="2026" w:type="dxa"/>
            <w:vAlign w:val="center"/>
          </w:tcPr>
          <w:p w14:paraId="0FC69949">
            <w:pPr>
              <w:jc w:val="center"/>
              <w:rPr>
                <w:rFonts w:hint="eastAsia" w:ascii="仿宋" w:hAnsi="仿宋" w:eastAsia="仿宋" w:cs="仿宋"/>
                <w:sz w:val="24"/>
                <w:szCs w:val="24"/>
              </w:rPr>
            </w:pPr>
            <w:r>
              <w:rPr>
                <w:rFonts w:hint="eastAsia" w:cs="Times New Roman"/>
                <w:color w:val="auto"/>
                <w:sz w:val="24"/>
                <w:szCs w:val="24"/>
                <w:lang w:val="en-US" w:eastAsia="zh-CN"/>
              </w:rPr>
              <w:t>乌伊岭松江源湿地至茅兰沟景区的旅游公路（富强屯—乌伊岭段）破碎生产线项目</w:t>
            </w:r>
          </w:p>
        </w:tc>
        <w:tc>
          <w:tcPr>
            <w:tcW w:w="1598" w:type="dxa"/>
            <w:vAlign w:val="center"/>
          </w:tcPr>
          <w:p w14:paraId="67AC518D">
            <w:pPr>
              <w:jc w:val="center"/>
              <w:rPr>
                <w:rFonts w:hint="eastAsia" w:ascii="仿宋" w:hAnsi="仿宋" w:eastAsia="仿宋" w:cs="仿宋"/>
                <w:sz w:val="24"/>
                <w:szCs w:val="24"/>
                <w:lang w:val="en-US" w:eastAsia="zh-CN"/>
              </w:rPr>
            </w:pPr>
            <w:r>
              <w:rPr>
                <w:rFonts w:hint="eastAsia" w:cs="Times New Roman"/>
                <w:color w:val="auto"/>
                <w:sz w:val="24"/>
                <w:szCs w:val="24"/>
                <w:lang w:eastAsia="zh-CN"/>
              </w:rPr>
              <w:t>黑龙江省汤旺县乌伊岭镇新丰街</w:t>
            </w:r>
          </w:p>
        </w:tc>
        <w:tc>
          <w:tcPr>
            <w:tcW w:w="1636" w:type="dxa"/>
            <w:vAlign w:val="center"/>
          </w:tcPr>
          <w:p w14:paraId="6C96F574">
            <w:pPr>
              <w:jc w:val="center"/>
              <w:rPr>
                <w:rFonts w:hint="eastAsia" w:ascii="仿宋" w:hAnsi="仿宋" w:eastAsia="仿宋" w:cs="仿宋"/>
                <w:sz w:val="24"/>
                <w:szCs w:val="24"/>
                <w:lang w:val="en-US" w:eastAsia="zh-CN"/>
              </w:rPr>
            </w:pPr>
            <w:r>
              <w:rPr>
                <w:rFonts w:hint="eastAsia" w:cs="Times New Roman"/>
                <w:color w:val="000000" w:themeColor="text1"/>
                <w:sz w:val="24"/>
                <w:szCs w:val="24"/>
                <w:lang w:val="en-US" w:eastAsia="zh-CN"/>
                <w14:textFill>
                  <w14:solidFill>
                    <w14:schemeClr w14:val="tx1"/>
                  </w14:solidFill>
                </w14:textFill>
              </w:rPr>
              <w:t>黑龙江省龙建路桥第一工程有限公司</w:t>
            </w:r>
          </w:p>
        </w:tc>
        <w:tc>
          <w:tcPr>
            <w:tcW w:w="1639" w:type="dxa"/>
            <w:vAlign w:val="center"/>
          </w:tcPr>
          <w:p w14:paraId="0351E6F4">
            <w:pPr>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伊汤环审〔20</w:t>
            </w:r>
            <w:bookmarkStart w:id="1" w:name="_GoBack"/>
            <w:bookmarkEnd w:id="1"/>
            <w:r>
              <w:rPr>
                <w:rFonts w:hint="eastAsia" w:cs="Times New Roman"/>
                <w:color w:val="000000" w:themeColor="text1"/>
                <w:sz w:val="24"/>
                <w:szCs w:val="24"/>
                <w:lang w:val="en-US" w:eastAsia="zh-CN"/>
                <w14:textFill>
                  <w14:solidFill>
                    <w14:schemeClr w14:val="tx1"/>
                  </w14:solidFill>
                </w14:textFill>
              </w:rPr>
              <w:t>26〕2号</w:t>
            </w:r>
          </w:p>
        </w:tc>
        <w:tc>
          <w:tcPr>
            <w:tcW w:w="1419" w:type="dxa"/>
            <w:vAlign w:val="center"/>
          </w:tcPr>
          <w:p w14:paraId="20666FEE">
            <w:pPr>
              <w:jc w:val="center"/>
              <w:rPr>
                <w:rFonts w:hint="default" w:cs="Times New Roman"/>
                <w:color w:val="000000" w:themeColor="text1"/>
                <w:sz w:val="24"/>
                <w:szCs w:val="24"/>
                <w:lang w:val="en-US" w:eastAsia="zh-CN"/>
                <w14:textFill>
                  <w14:solidFill>
                    <w14:schemeClr w14:val="tx1"/>
                  </w14:solidFill>
                </w14:textFill>
              </w:rPr>
            </w:pPr>
            <w:bookmarkStart w:id="0" w:name="OLE_LINK1"/>
            <w:r>
              <w:rPr>
                <w:rFonts w:hint="eastAsia" w:cs="Times New Roman"/>
                <w:color w:val="000000" w:themeColor="text1"/>
                <w:sz w:val="24"/>
                <w:szCs w:val="24"/>
                <w:lang w:val="en-US" w:eastAsia="zh-CN"/>
                <w14:textFill>
                  <w14:solidFill>
                    <w14:schemeClr w14:val="tx1"/>
                  </w14:solidFill>
                </w14:textFill>
              </w:rPr>
              <w:t>2026.</w:t>
            </w:r>
            <w:bookmarkEnd w:id="0"/>
            <w:r>
              <w:rPr>
                <w:rFonts w:hint="eastAsia" w:cs="Times New Roman"/>
                <w:color w:val="000000" w:themeColor="text1"/>
                <w:sz w:val="24"/>
                <w:szCs w:val="24"/>
                <w:lang w:val="en-US" w:eastAsia="zh-CN"/>
                <w14:textFill>
                  <w14:solidFill>
                    <w14:schemeClr w14:val="tx1"/>
                  </w14:solidFill>
                </w14:textFill>
              </w:rPr>
              <w:t>3.18</w:t>
            </w:r>
          </w:p>
        </w:tc>
      </w:tr>
    </w:tbl>
    <w:p w14:paraId="7ADAFF86">
      <w:pPr>
        <w:widowControl/>
        <w:spacing w:line="440" w:lineRule="atLeas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附件：批复文件</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D6387"/>
    <w:multiLevelType w:val="singleLevel"/>
    <w:tmpl w:val="29ED6387"/>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TBiMzg0ZWI5ZGQ2ZjllMGVlOTI3MDA5NzdjOWYifQ=="/>
  </w:docVars>
  <w:rsids>
    <w:rsidRoot w:val="00C75EE0"/>
    <w:rsid w:val="000B6028"/>
    <w:rsid w:val="00260848"/>
    <w:rsid w:val="00290E45"/>
    <w:rsid w:val="00420370"/>
    <w:rsid w:val="006D02A8"/>
    <w:rsid w:val="00723D32"/>
    <w:rsid w:val="007270B5"/>
    <w:rsid w:val="007850E3"/>
    <w:rsid w:val="008C0BFB"/>
    <w:rsid w:val="008E0081"/>
    <w:rsid w:val="009E5DB0"/>
    <w:rsid w:val="00A24954"/>
    <w:rsid w:val="00B17F8B"/>
    <w:rsid w:val="00BB78AD"/>
    <w:rsid w:val="00C45714"/>
    <w:rsid w:val="00C62382"/>
    <w:rsid w:val="00C75EE0"/>
    <w:rsid w:val="00CF658B"/>
    <w:rsid w:val="00DB13E7"/>
    <w:rsid w:val="00DD5EA5"/>
    <w:rsid w:val="00DF0D46"/>
    <w:rsid w:val="00EC41DF"/>
    <w:rsid w:val="017F5575"/>
    <w:rsid w:val="02375F9E"/>
    <w:rsid w:val="05CF10E9"/>
    <w:rsid w:val="080A0EC3"/>
    <w:rsid w:val="095808CB"/>
    <w:rsid w:val="0C6825E3"/>
    <w:rsid w:val="0D861593"/>
    <w:rsid w:val="0E9E0B92"/>
    <w:rsid w:val="0EFE290F"/>
    <w:rsid w:val="12DB2BF9"/>
    <w:rsid w:val="13916792"/>
    <w:rsid w:val="13963D10"/>
    <w:rsid w:val="15ED696D"/>
    <w:rsid w:val="16A46BDD"/>
    <w:rsid w:val="18A777B6"/>
    <w:rsid w:val="1C855D4B"/>
    <w:rsid w:val="1E164EDA"/>
    <w:rsid w:val="1ECC56C6"/>
    <w:rsid w:val="25890C68"/>
    <w:rsid w:val="25AC17DC"/>
    <w:rsid w:val="25AE15D8"/>
    <w:rsid w:val="2611483B"/>
    <w:rsid w:val="26747264"/>
    <w:rsid w:val="26F57B4B"/>
    <w:rsid w:val="287119C4"/>
    <w:rsid w:val="28BD27FC"/>
    <w:rsid w:val="299E777D"/>
    <w:rsid w:val="29C735F1"/>
    <w:rsid w:val="2A0606DD"/>
    <w:rsid w:val="2A760EAC"/>
    <w:rsid w:val="2B3C49E4"/>
    <w:rsid w:val="2E3D5768"/>
    <w:rsid w:val="30F723D0"/>
    <w:rsid w:val="316A4112"/>
    <w:rsid w:val="31CD325E"/>
    <w:rsid w:val="3240771B"/>
    <w:rsid w:val="36A9464E"/>
    <w:rsid w:val="36B93B61"/>
    <w:rsid w:val="37A861E3"/>
    <w:rsid w:val="3CDD0BD2"/>
    <w:rsid w:val="3D736C89"/>
    <w:rsid w:val="3F4A37E5"/>
    <w:rsid w:val="40472CA1"/>
    <w:rsid w:val="40564FC0"/>
    <w:rsid w:val="41C60878"/>
    <w:rsid w:val="42E05B78"/>
    <w:rsid w:val="43514BAA"/>
    <w:rsid w:val="43794138"/>
    <w:rsid w:val="43E15195"/>
    <w:rsid w:val="45F220C9"/>
    <w:rsid w:val="46396096"/>
    <w:rsid w:val="4ADF1052"/>
    <w:rsid w:val="4B0E30FA"/>
    <w:rsid w:val="4B1C49A5"/>
    <w:rsid w:val="4CFF64BC"/>
    <w:rsid w:val="4D2E11AD"/>
    <w:rsid w:val="4D735419"/>
    <w:rsid w:val="50AD59B2"/>
    <w:rsid w:val="53591C64"/>
    <w:rsid w:val="55660375"/>
    <w:rsid w:val="56F263A3"/>
    <w:rsid w:val="5E23365E"/>
    <w:rsid w:val="5F911978"/>
    <w:rsid w:val="5FFB5E88"/>
    <w:rsid w:val="6042734F"/>
    <w:rsid w:val="605E6D16"/>
    <w:rsid w:val="61E45C60"/>
    <w:rsid w:val="62352D9C"/>
    <w:rsid w:val="636632F7"/>
    <w:rsid w:val="6394759B"/>
    <w:rsid w:val="63F2345A"/>
    <w:rsid w:val="64D80324"/>
    <w:rsid w:val="64E71741"/>
    <w:rsid w:val="656C5DCA"/>
    <w:rsid w:val="66571D4A"/>
    <w:rsid w:val="676004E4"/>
    <w:rsid w:val="6781024B"/>
    <w:rsid w:val="68C0658C"/>
    <w:rsid w:val="6B1C0370"/>
    <w:rsid w:val="6DE30970"/>
    <w:rsid w:val="70A46119"/>
    <w:rsid w:val="71F24973"/>
    <w:rsid w:val="725C611A"/>
    <w:rsid w:val="75510CAB"/>
    <w:rsid w:val="78AC6559"/>
    <w:rsid w:val="797B68E1"/>
    <w:rsid w:val="7A7213D6"/>
    <w:rsid w:val="7A816A00"/>
    <w:rsid w:val="7BC566A4"/>
    <w:rsid w:val="7D1E01C0"/>
    <w:rsid w:val="7DC75BDD"/>
    <w:rsid w:val="7DC93947"/>
    <w:rsid w:val="7E98004E"/>
    <w:rsid w:val="7F465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4">
    <w:name w:val="List"/>
    <w:basedOn w:val="1"/>
    <w:next w:val="1"/>
    <w:qFormat/>
    <w:uiPriority w:val="0"/>
    <w:pPr>
      <w:ind w:left="200" w:hanging="200" w:hangingChars="200"/>
    </w:p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styleId="7">
    <w:name w:val="List Bullet 5"/>
    <w:basedOn w:val="1"/>
    <w:semiHidden/>
    <w:unhideWhenUsed/>
    <w:qFormat/>
    <w:uiPriority w:val="99"/>
    <w:pPr>
      <w:numPr>
        <w:ilvl w:val="0"/>
        <w:numId w:val="1"/>
      </w:numPr>
    </w:pPr>
  </w:style>
  <w:style w:type="paragraph" w:styleId="8">
    <w:name w:val="Body Text Indent"/>
    <w:basedOn w:val="1"/>
    <w:qFormat/>
    <w:uiPriority w:val="0"/>
    <w:pPr>
      <w:spacing w:after="120"/>
      <w:ind w:left="420" w:leftChars="200"/>
    </w:pPr>
    <w:rPr>
      <w:kern w:val="0"/>
      <w:sz w:val="24"/>
      <w:szCs w:val="20"/>
    </w:rPr>
  </w:style>
  <w:style w:type="paragraph" w:styleId="9">
    <w:name w:val="Plain Text"/>
    <w:basedOn w:val="1"/>
    <w:unhideWhenUsed/>
    <w:qFormat/>
    <w:uiPriority w:val="99"/>
    <w:rPr>
      <w:rFonts w:ascii="宋体" w:hAnsi="Courier New" w:cs="Courier New"/>
      <w:szCs w:val="21"/>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6"/>
    <w:next w:val="1"/>
    <w:qFormat/>
    <w:uiPriority w:val="0"/>
    <w:pPr>
      <w:ind w:firstLine="420" w:firstLineChars="100"/>
    </w:pPr>
    <w:rPr>
      <w:rFonts w:ascii="Times New Roman" w:hAnsi="Times New Roman"/>
      <w:szCs w:val="24"/>
    </w:rPr>
  </w:style>
  <w:style w:type="paragraph" w:styleId="14">
    <w:name w:val="Body Text First Indent 2"/>
    <w:basedOn w:val="8"/>
    <w:next w:val="13"/>
    <w:qFormat/>
    <w:uiPriority w:val="0"/>
    <w:pPr>
      <w:ind w:firstLine="42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FollowedHyperlink"/>
    <w:basedOn w:val="17"/>
    <w:semiHidden/>
    <w:unhideWhenUsed/>
    <w:qFormat/>
    <w:uiPriority w:val="99"/>
    <w:rPr>
      <w:color w:val="800080"/>
      <w:u w:val="single"/>
    </w:rPr>
  </w:style>
  <w:style w:type="character" w:styleId="19">
    <w:name w:val="Hyperlink"/>
    <w:basedOn w:val="17"/>
    <w:semiHidden/>
    <w:unhideWhenUsed/>
    <w:qFormat/>
    <w:uiPriority w:val="99"/>
    <w:rPr>
      <w:color w:val="0000FF"/>
      <w:u w:val="single"/>
    </w:rPr>
  </w:style>
  <w:style w:type="character" w:customStyle="1" w:styleId="20">
    <w:name w:val="页眉 Char"/>
    <w:basedOn w:val="17"/>
    <w:link w:val="11"/>
    <w:semiHidden/>
    <w:qFormat/>
    <w:uiPriority w:val="99"/>
    <w:rPr>
      <w:sz w:val="18"/>
      <w:szCs w:val="18"/>
    </w:rPr>
  </w:style>
  <w:style w:type="character" w:customStyle="1" w:styleId="21">
    <w:name w:val="页脚 Char"/>
    <w:basedOn w:val="17"/>
    <w:link w:val="10"/>
    <w:semiHidden/>
    <w:qFormat/>
    <w:uiPriority w:val="99"/>
    <w:rPr>
      <w:sz w:val="18"/>
      <w:szCs w:val="18"/>
    </w:rPr>
  </w:style>
  <w:style w:type="character" w:customStyle="1" w:styleId="22">
    <w:name w:val="apple-converted-space"/>
    <w:basedOn w:val="17"/>
    <w:qFormat/>
    <w:uiPriority w:val="0"/>
  </w:style>
  <w:style w:type="character" w:customStyle="1" w:styleId="23">
    <w:name w:val="标题 2 Char"/>
    <w:basedOn w:val="17"/>
    <w:link w:val="5"/>
    <w:qFormat/>
    <w:uiPriority w:val="9"/>
    <w:rPr>
      <w:rFonts w:ascii="宋体" w:hAnsi="宋体" w:eastAsia="宋体" w:cs="宋体"/>
      <w:b/>
      <w:bCs/>
      <w:kern w:val="0"/>
      <w:sz w:val="36"/>
      <w:szCs w:val="36"/>
    </w:rPr>
  </w:style>
  <w:style w:type="paragraph" w:customStyle="1" w:styleId="24">
    <w:name w:val="Char2 Char Char Char Char Char Char Char Char 字元 字元 Char Char Char"/>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294</Characters>
  <Lines>5</Lines>
  <Paragraphs>1</Paragraphs>
  <TotalTime>2</TotalTime>
  <ScaleCrop>false</ScaleCrop>
  <LinksUpToDate>false</LinksUpToDate>
  <CharactersWithSpaces>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2016-12-13T00:43:00Z</dcterms:created>
  <dc:creator>dell</dc:creator>
  <cp:lastModifiedBy>唐人街的教堂丶</cp:lastModifiedBy>
  <cp:lastPrinted>2026-03-18T00:13:45Z</cp:lastPrinted>
  <dcterms:modified xsi:type="dcterms:W3CDTF">2026-03-18T00:13:47Z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95E9EAEBB6F04408879F3E3546F7BE4E_13</vt:lpwstr>
  </property>
  <property fmtid="{D5CDD505-2E9C-101B-9397-08002B2CF9AE}" pid="4" name="KSOTemplateDocerSaveRecord">
    <vt:lpwstr>eyJoZGlkIjoiMmUwZTBiMzg0ZWI5ZGQ2ZjllMGVlOTI3MDA5NzdjOWYiLCJ1c2VySWQiOiIyNjI0MjkwNzUifQ==</vt:lpwstr>
  </property>
</Properties>
</file>