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00A4" w14:textId="51201C4A" w:rsidR="007B6C08" w:rsidRDefault="007B6C08" w:rsidP="007B6C08">
      <w:pPr>
        <w:rPr>
          <w:rFonts w:ascii="黑体" w:eastAsia="黑体" w:hAnsi="黑体" w:cs="黑体"/>
          <w:sz w:val="28"/>
          <w:szCs w:val="28"/>
        </w:rPr>
      </w:pPr>
      <w:r>
        <w:rPr>
          <w:rFonts w:ascii="黑体" w:eastAsia="黑体" w:hAnsi="黑体" w:cs="黑体" w:hint="eastAsia"/>
          <w:sz w:val="28"/>
          <w:szCs w:val="28"/>
        </w:rPr>
        <w:t>县二届人大二次会议文件十一</w:t>
      </w:r>
    </w:p>
    <w:p w14:paraId="277C895E" w14:textId="77777777" w:rsidR="007B6C08" w:rsidRDefault="007B6C08" w:rsidP="007B6C08">
      <w:pPr>
        <w:rPr>
          <w:rFonts w:ascii="仿宋_GB2312" w:eastAsia="仿宋_GB2312" w:hAnsi="仿宋_GB2312" w:cs="仿宋_GB2312"/>
          <w:color w:val="000000" w:themeColor="text1"/>
          <w:kern w:val="21"/>
          <w:sz w:val="28"/>
          <w:szCs w:val="28"/>
        </w:rPr>
      </w:pPr>
    </w:p>
    <w:p w14:paraId="01278018" w14:textId="3C04D910" w:rsidR="007B6C08" w:rsidRDefault="007B6C08" w:rsidP="007B6C08">
      <w:pPr>
        <w:spacing w:line="700" w:lineRule="exact"/>
        <w:jc w:val="center"/>
        <w:rPr>
          <w:rFonts w:ascii="宋体" w:hAnsi="宋体" w:cs="宋体"/>
          <w:color w:val="000000" w:themeColor="text1"/>
          <w:sz w:val="44"/>
          <w:szCs w:val="44"/>
        </w:rPr>
      </w:pPr>
      <w:r>
        <w:rPr>
          <w:rFonts w:ascii="宋体" w:hAnsi="宋体" w:cs="宋体" w:hint="eastAsia"/>
          <w:color w:val="000000" w:themeColor="text1"/>
          <w:sz w:val="44"/>
          <w:szCs w:val="44"/>
          <w:shd w:val="clear" w:color="auto" w:fill="FFFFFF"/>
        </w:rPr>
        <w:t>政府工作报告</w:t>
      </w:r>
    </w:p>
    <w:p w14:paraId="19BBBE1B" w14:textId="77777777" w:rsidR="007B6C08" w:rsidRDefault="007B6C08" w:rsidP="007B6C08">
      <w:pPr>
        <w:jc w:val="center"/>
        <w:rPr>
          <w:rFonts w:ascii="楷体_GB2312" w:eastAsia="楷体_GB2312" w:hAnsi="楷体_GB2312" w:cs="楷体_GB2312"/>
          <w:color w:val="000000" w:themeColor="text1"/>
          <w:kern w:val="21"/>
          <w:sz w:val="28"/>
          <w:szCs w:val="28"/>
        </w:rPr>
      </w:pPr>
    </w:p>
    <w:p w14:paraId="5278D279" w14:textId="150106EF" w:rsidR="007B6C08" w:rsidRDefault="007B6C08" w:rsidP="007B6C08">
      <w:pPr>
        <w:jc w:val="center"/>
        <w:rPr>
          <w:rFonts w:ascii="楷体_GB2312" w:eastAsia="楷体_GB2312" w:hAnsi="楷体_GB2312" w:cs="楷体_GB2312"/>
          <w:color w:val="000000" w:themeColor="text1"/>
          <w:kern w:val="21"/>
          <w:sz w:val="28"/>
          <w:szCs w:val="28"/>
        </w:rPr>
      </w:pPr>
      <w:r>
        <w:rPr>
          <w:rFonts w:ascii="楷体_GB2312" w:eastAsia="楷体_GB2312" w:hAnsi="楷体_GB2312" w:cs="楷体_GB2312" w:hint="eastAsia"/>
          <w:color w:val="000000" w:themeColor="text1"/>
          <w:kern w:val="21"/>
          <w:sz w:val="28"/>
          <w:szCs w:val="28"/>
        </w:rPr>
        <w:t>——2022年</w:t>
      </w:r>
      <w:r>
        <w:rPr>
          <w:rFonts w:ascii="楷体_GB2312" w:eastAsia="楷体_GB2312" w:hAnsi="楷体_GB2312" w:cs="楷体_GB2312"/>
          <w:color w:val="000000" w:themeColor="text1"/>
          <w:kern w:val="21"/>
          <w:sz w:val="28"/>
          <w:szCs w:val="28"/>
        </w:rPr>
        <w:t>5</w:t>
      </w:r>
      <w:r>
        <w:rPr>
          <w:rFonts w:ascii="楷体_GB2312" w:eastAsia="楷体_GB2312" w:hAnsi="楷体_GB2312" w:cs="楷体_GB2312" w:hint="eastAsia"/>
          <w:color w:val="000000" w:themeColor="text1"/>
          <w:kern w:val="21"/>
          <w:sz w:val="28"/>
          <w:szCs w:val="28"/>
        </w:rPr>
        <w:t>月1</w:t>
      </w:r>
      <w:r>
        <w:rPr>
          <w:rFonts w:ascii="楷体_GB2312" w:eastAsia="楷体_GB2312" w:hAnsi="楷体_GB2312" w:cs="楷体_GB2312"/>
          <w:color w:val="000000" w:themeColor="text1"/>
          <w:kern w:val="21"/>
          <w:sz w:val="28"/>
          <w:szCs w:val="28"/>
        </w:rPr>
        <w:t>5</w:t>
      </w:r>
      <w:r>
        <w:rPr>
          <w:rFonts w:ascii="楷体_GB2312" w:eastAsia="楷体_GB2312" w:hAnsi="楷体_GB2312" w:cs="楷体_GB2312" w:hint="eastAsia"/>
          <w:color w:val="000000" w:themeColor="text1"/>
          <w:kern w:val="21"/>
          <w:sz w:val="28"/>
          <w:szCs w:val="28"/>
        </w:rPr>
        <w:t>日在汤旺县第二届人民代表大会第二次会议上</w:t>
      </w:r>
    </w:p>
    <w:p w14:paraId="002F3C6F" w14:textId="4B6F9AF7" w:rsidR="007B6C08" w:rsidRDefault="007B6C08" w:rsidP="007B6C08">
      <w:pPr>
        <w:jc w:val="center"/>
        <w:rPr>
          <w:rFonts w:ascii="楷体_GB2312" w:eastAsia="楷体_GB2312" w:hAnsi="楷体_GB2312" w:cs="楷体_GB2312"/>
          <w:color w:val="000000" w:themeColor="text1"/>
          <w:kern w:val="21"/>
          <w:sz w:val="28"/>
          <w:szCs w:val="28"/>
        </w:rPr>
      </w:pPr>
      <w:r>
        <w:rPr>
          <w:rFonts w:ascii="楷体_GB2312" w:eastAsia="楷体_GB2312" w:hAnsi="楷体_GB2312" w:cs="楷体_GB2312" w:hint="eastAsia"/>
          <w:color w:val="000000" w:themeColor="text1"/>
          <w:kern w:val="21"/>
          <w:sz w:val="28"/>
          <w:szCs w:val="28"/>
        </w:rPr>
        <w:t>汤旺县人民政府县长   李东辉</w:t>
      </w:r>
    </w:p>
    <w:p w14:paraId="60CCB46C" w14:textId="7D17A89A" w:rsidR="00B22B02" w:rsidRDefault="00B22B02" w:rsidP="005E2846">
      <w:pPr>
        <w:spacing w:line="560" w:lineRule="exact"/>
        <w:jc w:val="center"/>
        <w:rPr>
          <w:rFonts w:ascii="仿宋_GB2312" w:eastAsia="仿宋_GB2312" w:hAnsi="仿宋_GB2312" w:cs="仿宋_GB2312"/>
          <w:color w:val="000000" w:themeColor="text1"/>
          <w:sz w:val="32"/>
          <w:szCs w:val="32"/>
        </w:rPr>
      </w:pPr>
    </w:p>
    <w:p w14:paraId="283276F7" w14:textId="77777777" w:rsidR="00B22B02" w:rsidRDefault="00543B99">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各位代表：</w:t>
      </w:r>
    </w:p>
    <w:p w14:paraId="330AB281" w14:textId="6C6B7A0A" w:rsidR="00B22B02" w:rsidRDefault="00543B99">
      <w:pPr>
        <w:spacing w:line="560" w:lineRule="exact"/>
        <w:ind w:firstLineChars="200" w:firstLine="640"/>
      </w:pPr>
      <w:r>
        <w:rPr>
          <w:rFonts w:ascii="仿宋_GB2312" w:eastAsia="仿宋_GB2312" w:hAnsi="仿宋_GB2312" w:cs="仿宋_GB2312" w:hint="eastAsia"/>
          <w:color w:val="000000" w:themeColor="text1"/>
          <w:sz w:val="32"/>
          <w:szCs w:val="32"/>
        </w:rPr>
        <w:t>现在，我代表县政府，向大会报告工作，请</w:t>
      </w:r>
      <w:proofErr w:type="gramStart"/>
      <w:r>
        <w:rPr>
          <w:rFonts w:ascii="仿宋_GB2312" w:eastAsia="仿宋_GB2312" w:hAnsi="仿宋_GB2312" w:cs="仿宋_GB2312" w:hint="eastAsia"/>
          <w:color w:val="000000" w:themeColor="text1"/>
          <w:sz w:val="32"/>
          <w:szCs w:val="32"/>
        </w:rPr>
        <w:t>予审</w:t>
      </w:r>
      <w:proofErr w:type="gramEnd"/>
      <w:r>
        <w:rPr>
          <w:rFonts w:ascii="仿宋_GB2312" w:eastAsia="仿宋_GB2312" w:hAnsi="仿宋_GB2312" w:cs="仿宋_GB2312" w:hint="eastAsia"/>
          <w:color w:val="000000" w:themeColor="text1"/>
          <w:sz w:val="32"/>
          <w:szCs w:val="32"/>
        </w:rPr>
        <w:t>议，并请各位</w:t>
      </w:r>
      <w:r w:rsidR="008647A3">
        <w:rPr>
          <w:rFonts w:ascii="仿宋_GB2312" w:eastAsia="仿宋_GB2312" w:hAnsi="仿宋_GB2312" w:cs="仿宋_GB2312" w:hint="eastAsia"/>
          <w:color w:val="000000" w:themeColor="text1"/>
          <w:sz w:val="32"/>
          <w:szCs w:val="32"/>
        </w:rPr>
        <w:t>政协委员</w:t>
      </w:r>
      <w:r>
        <w:rPr>
          <w:rFonts w:ascii="仿宋_GB2312" w:eastAsia="仿宋_GB2312" w:hAnsi="仿宋_GB2312" w:cs="仿宋_GB2312" w:hint="eastAsia"/>
          <w:color w:val="000000" w:themeColor="text1"/>
          <w:sz w:val="32"/>
          <w:szCs w:val="32"/>
        </w:rPr>
        <w:t>和其他列席同志提出意见。</w:t>
      </w:r>
    </w:p>
    <w:p w14:paraId="3C6ED15C" w14:textId="77777777" w:rsidR="00B22B02" w:rsidRDefault="00543B99">
      <w:pPr>
        <w:pStyle w:val="a9"/>
        <w:spacing w:line="560" w:lineRule="exact"/>
        <w:ind w:firstLine="642"/>
        <w:jc w:val="both"/>
        <w:rPr>
          <w:rFonts w:ascii="黑体" w:eastAsia="黑体" w:hAnsi="黑体" w:cs="黑体"/>
          <w:b w:val="0"/>
          <w:bCs/>
          <w:color w:val="000000" w:themeColor="text1"/>
          <w:szCs w:val="32"/>
        </w:rPr>
      </w:pPr>
      <w:r>
        <w:rPr>
          <w:rFonts w:ascii="黑体" w:eastAsia="黑体" w:hAnsi="黑体" w:cs="黑体" w:hint="eastAsia"/>
          <w:b w:val="0"/>
          <w:bCs/>
          <w:color w:val="000000" w:themeColor="text1"/>
          <w:szCs w:val="32"/>
        </w:rPr>
        <w:t>一、2021年工作回顾</w:t>
      </w:r>
    </w:p>
    <w:p w14:paraId="02628FBE" w14:textId="77777777" w:rsidR="00B22B02" w:rsidRDefault="00543B99">
      <w:pPr>
        <w:pStyle w:val="a9"/>
        <w:spacing w:line="560" w:lineRule="exact"/>
        <w:ind w:firstLine="642"/>
        <w:jc w:val="both"/>
        <w:rPr>
          <w:rFonts w:ascii="仿宋_GB2312" w:eastAsia="仿宋_GB2312" w:hAnsi="仿宋_GB2312" w:cs="仿宋_GB2312"/>
          <w:b w:val="0"/>
          <w:bCs/>
          <w:color w:val="000000" w:themeColor="text1"/>
          <w:szCs w:val="32"/>
        </w:rPr>
      </w:pPr>
      <w:r>
        <w:rPr>
          <w:rFonts w:ascii="仿宋_GB2312" w:eastAsia="仿宋_GB2312" w:hAnsi="仿宋_GB2312" w:cs="仿宋_GB2312" w:hint="eastAsia"/>
          <w:b w:val="0"/>
          <w:bCs/>
          <w:color w:val="000000" w:themeColor="text1"/>
          <w:szCs w:val="32"/>
        </w:rPr>
        <w:t>2021年是十四五规划实施的第一年，县政府面对艰巨紧迫的改革任务和纷繁复杂的发展形势，在县委的坚强领导下，以习近平新时代中国特色社会主义思想为指导，全面贯彻落实党的十九大和十九届历次全会精神，</w:t>
      </w:r>
      <w:r>
        <w:rPr>
          <w:rFonts w:ascii="仿宋_GB2312" w:eastAsia="仿宋_GB2312" w:hAnsi="仿宋_GB2312" w:cs="仿宋_GB2312" w:hint="eastAsia"/>
          <w:b w:val="0"/>
          <w:bCs/>
          <w:color w:val="000000" w:themeColor="text1"/>
          <w:szCs w:val="32"/>
          <w:shd w:val="clear" w:color="auto" w:fill="FFFFFF"/>
        </w:rPr>
        <w:t>深入贯彻落</w:t>
      </w:r>
      <w:proofErr w:type="gramStart"/>
      <w:r>
        <w:rPr>
          <w:rFonts w:ascii="仿宋_GB2312" w:eastAsia="仿宋_GB2312" w:hAnsi="仿宋_GB2312" w:cs="仿宋_GB2312" w:hint="eastAsia"/>
          <w:b w:val="0"/>
          <w:bCs/>
          <w:color w:val="000000" w:themeColor="text1"/>
          <w:szCs w:val="32"/>
          <w:shd w:val="clear" w:color="auto" w:fill="FFFFFF"/>
        </w:rPr>
        <w:t>实习近</w:t>
      </w:r>
      <w:proofErr w:type="gramEnd"/>
      <w:r>
        <w:rPr>
          <w:rFonts w:ascii="仿宋_GB2312" w:eastAsia="仿宋_GB2312" w:hAnsi="仿宋_GB2312" w:cs="仿宋_GB2312" w:hint="eastAsia"/>
          <w:b w:val="0"/>
          <w:bCs/>
          <w:color w:val="000000" w:themeColor="text1"/>
          <w:szCs w:val="32"/>
          <w:shd w:val="clear" w:color="auto" w:fill="FFFFFF"/>
        </w:rPr>
        <w:t>平总书记重要讲话精神和指示批示要求</w:t>
      </w:r>
      <w:r>
        <w:rPr>
          <w:rFonts w:ascii="仿宋_GB2312" w:eastAsia="仿宋_GB2312" w:hAnsi="仿宋_GB2312" w:cs="仿宋_GB2312" w:hint="eastAsia"/>
          <w:b w:val="0"/>
          <w:bCs/>
          <w:color w:val="000000" w:themeColor="text1"/>
          <w:szCs w:val="32"/>
        </w:rPr>
        <w:t>，统筹推进常态化疫情防控和经济社会发展，圆满完成了县人民代表大会确定的目标任务。</w:t>
      </w:r>
    </w:p>
    <w:p w14:paraId="1A310CEB" w14:textId="77777777" w:rsidR="00B22B02" w:rsidRDefault="00543B99">
      <w:pPr>
        <w:pStyle w:val="a9"/>
        <w:spacing w:line="560" w:lineRule="exact"/>
        <w:ind w:firstLine="642"/>
        <w:jc w:val="both"/>
        <w:rPr>
          <w:rFonts w:ascii="仿宋_GB2312" w:eastAsia="仿宋_GB2312" w:hAnsi="仿宋_GB2312" w:cs="仿宋_GB2312"/>
          <w:b w:val="0"/>
          <w:bCs/>
          <w:color w:val="000000" w:themeColor="text1"/>
          <w:szCs w:val="32"/>
        </w:rPr>
      </w:pPr>
      <w:r>
        <w:rPr>
          <w:rFonts w:ascii="仿宋_GB2312" w:eastAsia="仿宋_GB2312" w:hAnsi="仿宋_GB2312" w:cs="仿宋_GB2312" w:hint="eastAsia"/>
          <w:b w:val="0"/>
          <w:bCs/>
          <w:color w:val="000000" w:themeColor="text1"/>
          <w:szCs w:val="32"/>
        </w:rPr>
        <w:t>2021年全县地区生产总值实现17.2亿元，同比增长13.9%；一般公共预算收入实现1798万元，同比增长13.2%；城镇居民人均可支配收入与经济增长同步，主要经济指标位列全市前列。</w:t>
      </w:r>
    </w:p>
    <w:p w14:paraId="66C9633F" w14:textId="5FB65D76" w:rsidR="00B22B02" w:rsidRDefault="00543B99">
      <w:pPr>
        <w:spacing w:line="5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生态文明建设不断加强。</w:t>
      </w:r>
      <w:r>
        <w:rPr>
          <w:rFonts w:ascii="仿宋_GB2312" w:eastAsia="仿宋_GB2312" w:hAnsi="仿宋_GB2312" w:cs="仿宋_GB2312" w:hint="eastAsia"/>
          <w:color w:val="000000" w:themeColor="text1"/>
          <w:sz w:val="32"/>
          <w:szCs w:val="32"/>
        </w:rPr>
        <w:t>全面加强生态保护修复，持续推进</w:t>
      </w:r>
      <w:r>
        <w:rPr>
          <w:rFonts w:ascii="仿宋_GB2312" w:eastAsia="仿宋_GB2312" w:hAnsi="仿宋_GB2312" w:cs="仿宋_GB2312" w:hint="eastAsia"/>
          <w:color w:val="000000" w:themeColor="text1"/>
          <w:sz w:val="32"/>
          <w:szCs w:val="32"/>
        </w:rPr>
        <w:lastRenderedPageBreak/>
        <w:t>污染防治攻坚，生态环境明显改善。</w:t>
      </w:r>
      <w:r>
        <w:rPr>
          <w:rFonts w:ascii="仿宋_GB2312" w:eastAsia="仿宋_GB2312" w:hAnsi="仿宋_GB2312" w:cs="仿宋_GB2312" w:hint="eastAsia"/>
          <w:b/>
          <w:bCs/>
          <w:color w:val="000000" w:themeColor="text1"/>
          <w:sz w:val="32"/>
          <w:szCs w:val="32"/>
        </w:rPr>
        <w:t>保护力度持续加大。</w:t>
      </w:r>
      <w:r>
        <w:rPr>
          <w:rFonts w:ascii="仿宋_GB2312" w:eastAsia="仿宋_GB2312" w:hAnsi="仿宋_GB2312" w:cs="仿宋_GB2312" w:hint="eastAsia"/>
          <w:color w:val="000000" w:themeColor="text1"/>
          <w:sz w:val="32"/>
          <w:szCs w:val="32"/>
        </w:rPr>
        <w:t>严守生态红线不动摇</w:t>
      </w:r>
      <w:r>
        <w:rPr>
          <w:rFonts w:ascii="仿宋_GB2312" w:eastAsia="仿宋_GB2312" w:hAnsi="仿宋_GB2312" w:cs="仿宋_GB2312" w:hint="eastAsia"/>
          <w:sz w:val="32"/>
          <w:szCs w:val="32"/>
        </w:rPr>
        <w:t>,重要</w:t>
      </w:r>
      <w:r>
        <w:rPr>
          <w:rFonts w:ascii="仿宋_GB2312" w:eastAsia="仿宋_GB2312" w:hAnsi="仿宋_GB2312" w:cs="仿宋_GB2312" w:hint="eastAsia"/>
          <w:sz w:val="32"/>
          <w:szCs w:val="32"/>
          <w:shd w:val="clear" w:color="auto" w:fill="FFFFFF"/>
        </w:rPr>
        <w:t>自然生态系统、自然景观及野生生物栖息地得到有效保护</w:t>
      </w:r>
      <w:r>
        <w:rPr>
          <w:rFonts w:ascii="仿宋_GB2312" w:eastAsia="仿宋_GB2312" w:hAnsi="仿宋_GB2312" w:cs="仿宋_GB2312" w:hint="eastAsia"/>
          <w:color w:val="000000" w:themeColor="text1"/>
          <w:sz w:val="32"/>
          <w:szCs w:val="32"/>
        </w:rPr>
        <w:t>；林长制体系全面建立，深入开展打击破坏森林草原资源专项行动，查处各</w:t>
      </w:r>
      <w:proofErr w:type="gramStart"/>
      <w:r>
        <w:rPr>
          <w:rFonts w:ascii="仿宋_GB2312" w:eastAsia="仿宋_GB2312" w:hAnsi="仿宋_GB2312" w:cs="仿宋_GB2312" w:hint="eastAsia"/>
          <w:color w:val="000000" w:themeColor="text1"/>
          <w:sz w:val="32"/>
          <w:szCs w:val="32"/>
        </w:rPr>
        <w:t>类涉林行政</w:t>
      </w:r>
      <w:proofErr w:type="gramEnd"/>
      <w:r>
        <w:rPr>
          <w:rFonts w:ascii="仿宋_GB2312" w:eastAsia="仿宋_GB2312" w:hAnsi="仿宋_GB2312" w:cs="仿宋_GB2312" w:hint="eastAsia"/>
          <w:color w:val="000000" w:themeColor="text1"/>
          <w:sz w:val="32"/>
          <w:szCs w:val="32"/>
        </w:rPr>
        <w:t>案件9起；连续27个防火期未发生重大森林火灾，野生动植物种群数量实现持续恢复。</w:t>
      </w:r>
      <w:r>
        <w:rPr>
          <w:rFonts w:ascii="仿宋_GB2312" w:eastAsia="仿宋_GB2312" w:hAnsi="仿宋_GB2312" w:cs="仿宋_GB2312" w:hint="eastAsia"/>
          <w:b/>
          <w:bCs/>
          <w:color w:val="000000" w:themeColor="text1"/>
          <w:sz w:val="32"/>
          <w:szCs w:val="32"/>
        </w:rPr>
        <w:t>森林资源稳定增长。</w:t>
      </w:r>
      <w:r>
        <w:rPr>
          <w:rFonts w:ascii="仿宋_GB2312" w:eastAsia="仿宋_GB2312" w:hAnsi="仿宋_GB2312" w:cs="仿宋_GB2312" w:hint="eastAsia"/>
          <w:color w:val="000000" w:themeColor="text1"/>
          <w:sz w:val="32"/>
          <w:szCs w:val="32"/>
        </w:rPr>
        <w:t>完成森林抚育21.84万亩，更新造林4.9万亩，病虫害防治20万亩，森林覆盖率达到85.6%。</w:t>
      </w:r>
      <w:r>
        <w:rPr>
          <w:rFonts w:ascii="仿宋_GB2312" w:eastAsia="仿宋_GB2312" w:hAnsi="仿宋_GB2312" w:cs="仿宋_GB2312"/>
          <w:b/>
          <w:bCs/>
          <w:color w:val="000000" w:themeColor="text1"/>
          <w:sz w:val="32"/>
          <w:szCs w:val="32"/>
        </w:rPr>
        <w:t>蓝天碧水净土保卫战成效显著</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大气环境质量排名全省前列，城镇空气质量优良天数达到98%。深入开展河湖“清四乱”行动，清理</w:t>
      </w:r>
      <w:r>
        <w:rPr>
          <w:rFonts w:ascii="仿宋_GB2312" w:eastAsia="仿宋_GB2312" w:hAnsi="仿宋_GB2312" w:cs="仿宋_GB2312" w:hint="eastAsia"/>
          <w:sz w:val="32"/>
          <w:szCs w:val="32"/>
        </w:rPr>
        <w:t>行洪区域违法占地53.5公顷，拆除影响河道行洪桥梁旧址1座；</w:t>
      </w:r>
      <w:r>
        <w:rPr>
          <w:rFonts w:ascii="仿宋_GB2312" w:eastAsia="仿宋_GB2312" w:hAnsi="仿宋_GB2312" w:cs="仿宋_GB2312" w:hint="eastAsia"/>
          <w:color w:val="000000" w:themeColor="text1"/>
          <w:sz w:val="32"/>
          <w:szCs w:val="32"/>
        </w:rPr>
        <w:t>废弃食用菌</w:t>
      </w:r>
      <w:proofErr w:type="gramStart"/>
      <w:r>
        <w:rPr>
          <w:rFonts w:ascii="仿宋_GB2312" w:eastAsia="仿宋_GB2312" w:hAnsi="仿宋_GB2312" w:cs="仿宋_GB2312" w:hint="eastAsia"/>
          <w:color w:val="000000" w:themeColor="text1"/>
          <w:sz w:val="32"/>
          <w:szCs w:val="32"/>
        </w:rPr>
        <w:t>包污染</w:t>
      </w:r>
      <w:proofErr w:type="gramEnd"/>
      <w:r>
        <w:rPr>
          <w:rFonts w:ascii="仿宋_GB2312" w:eastAsia="仿宋_GB2312" w:hAnsi="仿宋_GB2312" w:cs="仿宋_GB2312" w:hint="eastAsia"/>
          <w:color w:val="000000" w:themeColor="text1"/>
          <w:sz w:val="32"/>
          <w:szCs w:val="32"/>
        </w:rPr>
        <w:t>环境问题得到有效治理。投入资金4191万元，实施了污水处理厂</w:t>
      </w:r>
      <w:proofErr w:type="gramStart"/>
      <w:r>
        <w:rPr>
          <w:rFonts w:ascii="仿宋_GB2312" w:eastAsia="仿宋_GB2312" w:hAnsi="仿宋_GB2312" w:cs="仿宋_GB2312" w:hint="eastAsia"/>
          <w:color w:val="000000" w:themeColor="text1"/>
          <w:sz w:val="32"/>
          <w:szCs w:val="32"/>
        </w:rPr>
        <w:t>提标增容</w:t>
      </w:r>
      <w:proofErr w:type="gramEnd"/>
      <w:r>
        <w:rPr>
          <w:rFonts w:ascii="仿宋_GB2312" w:eastAsia="仿宋_GB2312" w:hAnsi="仿宋_GB2312" w:cs="仿宋_GB2312" w:hint="eastAsia"/>
          <w:color w:val="000000" w:themeColor="text1"/>
          <w:sz w:val="32"/>
          <w:szCs w:val="32"/>
        </w:rPr>
        <w:t>、垃圾</w:t>
      </w:r>
      <w:r w:rsidR="00D93B17">
        <w:rPr>
          <w:rFonts w:ascii="仿宋_GB2312" w:eastAsia="仿宋_GB2312" w:hAnsi="仿宋_GB2312" w:cs="仿宋_GB2312" w:hint="eastAsia"/>
          <w:color w:val="000000" w:themeColor="text1"/>
          <w:sz w:val="32"/>
          <w:szCs w:val="32"/>
        </w:rPr>
        <w:t>填埋</w:t>
      </w:r>
      <w:r>
        <w:rPr>
          <w:rFonts w:ascii="仿宋_GB2312" w:eastAsia="仿宋_GB2312" w:hAnsi="仿宋_GB2312" w:cs="仿宋_GB2312" w:hint="eastAsia"/>
          <w:color w:val="000000" w:themeColor="text1"/>
          <w:sz w:val="32"/>
          <w:szCs w:val="32"/>
        </w:rPr>
        <w:t>场治理、雨污管网分流改造、大气污染治理等项目，对环境的负面影响基本根治，中央、省环保督查反馈问题整改完成。</w:t>
      </w:r>
    </w:p>
    <w:p w14:paraId="56F14A7E" w14:textId="77777777" w:rsidR="00B22B02" w:rsidRDefault="00543B99">
      <w:pPr>
        <w:spacing w:line="560" w:lineRule="exact"/>
        <w:ind w:firstLineChars="200" w:firstLine="643"/>
        <w:jc w:val="left"/>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优势特色产业健康发展。</w:t>
      </w:r>
      <w:r>
        <w:rPr>
          <w:rFonts w:ascii="仿宋_GB2312" w:eastAsia="仿宋_GB2312" w:hAnsi="仿宋_GB2312" w:cs="仿宋_GB2312" w:hint="eastAsia"/>
          <w:color w:val="000000" w:themeColor="text1"/>
          <w:sz w:val="32"/>
          <w:szCs w:val="32"/>
        </w:rPr>
        <w:t>立足资源优势，加强品牌创建，开拓产品市场，优势特色产业对县域经济发展的支撑作用不断增强。</w:t>
      </w:r>
      <w:r>
        <w:rPr>
          <w:rFonts w:ascii="仿宋_GB2312" w:eastAsia="仿宋_GB2312" w:hAnsi="仿宋_GB2312" w:cs="仿宋_GB2312" w:hint="eastAsia"/>
          <w:b/>
          <w:bCs/>
          <w:color w:val="000000" w:themeColor="text1"/>
          <w:sz w:val="32"/>
          <w:szCs w:val="32"/>
        </w:rPr>
        <w:t>旅游产业提质增效。</w:t>
      </w:r>
      <w:r>
        <w:rPr>
          <w:rFonts w:ascii="仿宋_GB2312" w:eastAsia="仿宋_GB2312" w:hAnsi="仿宋_GB2312" w:cs="仿宋_GB2312" w:hint="eastAsia"/>
          <w:color w:val="000000" w:themeColor="text1"/>
          <w:sz w:val="32"/>
          <w:szCs w:val="32"/>
        </w:rPr>
        <w:t>增强旅游服务供给能力，主</w:t>
      </w:r>
      <w:proofErr w:type="gramStart"/>
      <w:r>
        <w:rPr>
          <w:rFonts w:ascii="仿宋_GB2312" w:eastAsia="仿宋_GB2312" w:hAnsi="仿宋_GB2312" w:cs="仿宋_GB2312" w:hint="eastAsia"/>
          <w:color w:val="000000" w:themeColor="text1"/>
          <w:sz w:val="32"/>
          <w:szCs w:val="32"/>
        </w:rPr>
        <w:t>打健康</w:t>
      </w:r>
      <w:proofErr w:type="gramEnd"/>
      <w:r>
        <w:rPr>
          <w:rFonts w:ascii="仿宋_GB2312" w:eastAsia="仿宋_GB2312" w:hAnsi="仿宋_GB2312" w:cs="仿宋_GB2312" w:hint="eastAsia"/>
          <w:color w:val="000000" w:themeColor="text1"/>
          <w:sz w:val="32"/>
          <w:szCs w:val="32"/>
        </w:rPr>
        <w:t>休闲概念，开发定制主题旅游产品。“</w:t>
      </w:r>
      <w:r>
        <w:rPr>
          <w:rFonts w:ascii="仿宋" w:eastAsia="仿宋" w:hAnsi="仿宋" w:cs="仿宋"/>
          <w:kern w:val="0"/>
          <w:sz w:val="32"/>
          <w:szCs w:val="32"/>
        </w:rPr>
        <w:t>VR720度全景游景区</w:t>
      </w:r>
      <w:r>
        <w:rPr>
          <w:rFonts w:ascii="仿宋_GB2312" w:eastAsia="仿宋_GB2312" w:hAnsi="仿宋_GB2312" w:cs="仿宋_GB2312" w:hint="eastAsia"/>
          <w:color w:val="000000" w:themeColor="text1"/>
          <w:sz w:val="32"/>
          <w:szCs w:val="32"/>
        </w:rPr>
        <w:t>”“</w:t>
      </w:r>
      <w:r>
        <w:rPr>
          <w:rFonts w:ascii="仿宋" w:eastAsia="仿宋" w:hAnsi="仿宋" w:cs="仿宋"/>
          <w:kern w:val="0"/>
          <w:sz w:val="32"/>
          <w:szCs w:val="32"/>
        </w:rPr>
        <w:t>AR互动全景体验游汤旺</w:t>
      </w:r>
      <w:r>
        <w:rPr>
          <w:rFonts w:ascii="仿宋" w:eastAsia="仿宋" w:hAnsi="仿宋" w:cs="仿宋" w:hint="eastAsia"/>
          <w:kern w:val="0"/>
          <w:sz w:val="32"/>
          <w:szCs w:val="32"/>
        </w:rPr>
        <w:t>”上线各大网络平台，</w:t>
      </w:r>
      <w:r>
        <w:rPr>
          <w:rFonts w:ascii="仿宋_GB2312" w:eastAsia="仿宋_GB2312" w:hAnsi="仿宋_GB2312" w:cs="仿宋_GB2312" w:hint="eastAsia"/>
          <w:color w:val="000000" w:themeColor="text1"/>
          <w:sz w:val="32"/>
          <w:szCs w:val="32"/>
        </w:rPr>
        <w:t>门票折扣、消费</w:t>
      </w:r>
      <w:proofErr w:type="gramStart"/>
      <w:r>
        <w:rPr>
          <w:rFonts w:ascii="仿宋_GB2312" w:eastAsia="仿宋_GB2312" w:hAnsi="仿宋_GB2312" w:cs="仿宋_GB2312" w:hint="eastAsia"/>
          <w:color w:val="000000" w:themeColor="text1"/>
          <w:sz w:val="32"/>
          <w:szCs w:val="32"/>
        </w:rPr>
        <w:t>券</w:t>
      </w:r>
      <w:proofErr w:type="gramEnd"/>
      <w:r>
        <w:rPr>
          <w:rFonts w:ascii="仿宋_GB2312" w:eastAsia="仿宋_GB2312" w:hAnsi="仿宋_GB2312" w:cs="仿宋_GB2312" w:hint="eastAsia"/>
          <w:color w:val="000000" w:themeColor="text1"/>
          <w:sz w:val="32"/>
          <w:szCs w:val="32"/>
        </w:rPr>
        <w:t>抵扣、抗</w:t>
      </w:r>
      <w:proofErr w:type="gramStart"/>
      <w:r>
        <w:rPr>
          <w:rFonts w:ascii="仿宋_GB2312" w:eastAsia="仿宋_GB2312" w:hAnsi="仿宋_GB2312" w:cs="仿宋_GB2312" w:hint="eastAsia"/>
          <w:color w:val="000000" w:themeColor="text1"/>
          <w:sz w:val="32"/>
          <w:szCs w:val="32"/>
        </w:rPr>
        <w:t>疫</w:t>
      </w:r>
      <w:proofErr w:type="gramEnd"/>
      <w:r>
        <w:rPr>
          <w:rFonts w:ascii="仿宋_GB2312" w:eastAsia="仿宋_GB2312" w:hAnsi="仿宋_GB2312" w:cs="仿宋_GB2312" w:hint="eastAsia"/>
          <w:color w:val="000000" w:themeColor="text1"/>
          <w:sz w:val="32"/>
          <w:szCs w:val="32"/>
        </w:rPr>
        <w:t>人员免费等优惠活动深受欢迎，中国旅游</w:t>
      </w:r>
      <w:proofErr w:type="gramStart"/>
      <w:r>
        <w:rPr>
          <w:rFonts w:ascii="仿宋_GB2312" w:eastAsia="仿宋_GB2312" w:hAnsi="仿宋_GB2312" w:cs="仿宋_GB2312" w:hint="eastAsia"/>
          <w:color w:val="000000" w:themeColor="text1"/>
          <w:sz w:val="32"/>
          <w:szCs w:val="32"/>
        </w:rPr>
        <w:t>日文艺</w:t>
      </w:r>
      <w:proofErr w:type="gramEnd"/>
      <w:r>
        <w:rPr>
          <w:rFonts w:ascii="仿宋_GB2312" w:eastAsia="仿宋_GB2312" w:hAnsi="仿宋_GB2312" w:cs="仿宋_GB2312" w:hint="eastAsia"/>
          <w:color w:val="000000" w:themeColor="text1"/>
          <w:sz w:val="32"/>
          <w:szCs w:val="32"/>
        </w:rPr>
        <w:t>演出、半程马拉松赛、</w:t>
      </w:r>
      <w:r>
        <w:rPr>
          <w:rFonts w:ascii="仿宋" w:eastAsia="仿宋" w:hAnsi="仿宋" w:hint="eastAsia"/>
          <w:sz w:val="32"/>
          <w:szCs w:val="32"/>
        </w:rPr>
        <w:t>“健康汤旺游，幸福快乐跑”</w:t>
      </w:r>
      <w:proofErr w:type="gramStart"/>
      <w:r>
        <w:rPr>
          <w:rFonts w:ascii="仿宋" w:eastAsia="仿宋" w:hAnsi="仿宋" w:hint="eastAsia"/>
          <w:sz w:val="32"/>
          <w:szCs w:val="32"/>
        </w:rPr>
        <w:t>等</w:t>
      </w:r>
      <w:r>
        <w:rPr>
          <w:rFonts w:ascii="仿宋_GB2312" w:eastAsia="仿宋_GB2312" w:hAnsi="仿宋_GB2312" w:cs="仿宋_GB2312" w:hint="eastAsia"/>
          <w:color w:val="000000" w:themeColor="text1"/>
          <w:sz w:val="32"/>
          <w:szCs w:val="32"/>
        </w:rPr>
        <w:t>文旅活动</w:t>
      </w:r>
      <w:proofErr w:type="gramEnd"/>
      <w:r>
        <w:rPr>
          <w:rFonts w:ascii="仿宋_GB2312" w:eastAsia="仿宋_GB2312" w:hAnsi="仿宋_GB2312" w:cs="仿宋_GB2312" w:hint="eastAsia"/>
          <w:color w:val="000000" w:themeColor="text1"/>
          <w:sz w:val="32"/>
          <w:szCs w:val="32"/>
        </w:rPr>
        <w:t>丰富多彩</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在常态化疫情防控的大背景下，游客数量和旅游收入同比分别增长</w:t>
      </w:r>
      <w:r>
        <w:rPr>
          <w:rFonts w:ascii="仿宋_GB2312" w:eastAsia="仿宋_GB2312" w:hAnsi="仿宋_GB2312" w:cs="仿宋_GB2312" w:hint="eastAsia"/>
          <w:color w:val="000000" w:themeColor="text1"/>
          <w:sz w:val="32"/>
          <w:szCs w:val="32"/>
        </w:rPr>
        <w:lastRenderedPageBreak/>
        <w:t>227%和39%。</w:t>
      </w:r>
      <w:r>
        <w:rPr>
          <w:rFonts w:ascii="仿宋_GB2312" w:eastAsia="仿宋_GB2312" w:hAnsi="仿宋_GB2312" w:cs="仿宋_GB2312" w:hint="eastAsia"/>
          <w:b/>
          <w:bCs/>
          <w:sz w:val="32"/>
          <w:szCs w:val="32"/>
        </w:rPr>
        <w:t>特色农业稳步发展</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粮食播种面积10.54万亩，粮食产量1.37万吨，同比增长23%；发放粮食、地力补贴2579万元。</w:t>
      </w:r>
      <w:r>
        <w:rPr>
          <w:rFonts w:ascii="仿宋_GB2312" w:eastAsia="仿宋_GB2312" w:hAnsi="仿宋_GB2312" w:cs="仿宋_GB2312" w:hint="eastAsia"/>
          <w:b/>
          <w:bCs/>
          <w:color w:val="000000" w:themeColor="text1"/>
          <w:sz w:val="32"/>
          <w:szCs w:val="32"/>
        </w:rPr>
        <w:t>绿色种养业规模扩大。</w:t>
      </w:r>
      <w:r>
        <w:rPr>
          <w:rFonts w:ascii="仿宋_GB2312" w:eastAsia="仿宋_GB2312" w:hAnsi="仿宋_GB2312" w:cs="仿宋_GB2312" w:hint="eastAsia"/>
          <w:color w:val="000000" w:themeColor="text1"/>
          <w:sz w:val="32"/>
          <w:szCs w:val="32"/>
        </w:rPr>
        <w:t>北药种苗繁育基地初具规模，年产北药种苗700余万株，苍术、刺五加、赤芍等北药种植面积达到13万亩，荣获省级中药材基地示范强县称号，并获得资金奖励支持。种植黑木耳等食用菌5800万袋，养殖湖羊、生猪、蛋鸡等各类畜禽5.3万头（只），养殖蜜蜂1.26万箱，种植蓝</w:t>
      </w:r>
      <w:proofErr w:type="gramStart"/>
      <w:r>
        <w:rPr>
          <w:rFonts w:ascii="仿宋_GB2312" w:eastAsia="仿宋_GB2312" w:hAnsi="仿宋_GB2312" w:cs="仿宋_GB2312" w:hint="eastAsia"/>
          <w:color w:val="000000" w:themeColor="text1"/>
          <w:sz w:val="32"/>
          <w:szCs w:val="32"/>
        </w:rPr>
        <w:t>莓</w:t>
      </w:r>
      <w:proofErr w:type="gramEnd"/>
      <w:r>
        <w:rPr>
          <w:rFonts w:ascii="仿宋_GB2312" w:eastAsia="仿宋_GB2312" w:hAnsi="仿宋_GB2312" w:cs="仿宋_GB2312" w:hint="eastAsia"/>
          <w:color w:val="000000" w:themeColor="text1"/>
          <w:sz w:val="32"/>
          <w:szCs w:val="32"/>
        </w:rPr>
        <w:t>、蓝靛果、沙棘等小浆果1.1万亩，采集加工山野菜2600吨。</w:t>
      </w:r>
      <w:proofErr w:type="gramStart"/>
      <w:r>
        <w:rPr>
          <w:rFonts w:ascii="仿宋_GB2312" w:eastAsia="仿宋_GB2312" w:hAnsi="仿宋_GB2312" w:cs="仿宋_GB2312" w:hint="eastAsia"/>
          <w:b/>
          <w:bCs/>
          <w:color w:val="000000" w:themeColor="text1"/>
          <w:sz w:val="32"/>
          <w:szCs w:val="32"/>
        </w:rPr>
        <w:t>北红产业</w:t>
      </w:r>
      <w:proofErr w:type="gramEnd"/>
      <w:r>
        <w:rPr>
          <w:rFonts w:ascii="仿宋_GB2312" w:eastAsia="仿宋_GB2312" w:hAnsi="仿宋_GB2312" w:cs="仿宋_GB2312" w:hint="eastAsia"/>
          <w:b/>
          <w:bCs/>
          <w:color w:val="000000" w:themeColor="text1"/>
          <w:sz w:val="32"/>
          <w:szCs w:val="32"/>
        </w:rPr>
        <w:t>成果丰富。</w:t>
      </w:r>
      <w:r>
        <w:rPr>
          <w:rFonts w:ascii="仿宋_GB2312" w:eastAsia="仿宋_GB2312" w:hAnsi="仿宋_GB2312" w:cs="仿宋_GB2312" w:hint="eastAsia"/>
          <w:color w:val="000000" w:themeColor="text1"/>
          <w:sz w:val="32"/>
          <w:szCs w:val="32"/>
        </w:rPr>
        <w:t>在2021第十五届玉石雕刻神工艺术大展暨中国非物质文化遗产海派玉雕艺术展上，获得银奖2项、铜奖1项、最佳</w:t>
      </w:r>
      <w:proofErr w:type="gramStart"/>
      <w:r>
        <w:rPr>
          <w:rFonts w:ascii="仿宋_GB2312" w:eastAsia="仿宋_GB2312" w:hAnsi="仿宋_GB2312" w:cs="仿宋_GB2312" w:hint="eastAsia"/>
          <w:color w:val="000000" w:themeColor="text1"/>
          <w:sz w:val="32"/>
          <w:szCs w:val="32"/>
        </w:rPr>
        <w:t>工艺奖</w:t>
      </w:r>
      <w:proofErr w:type="gramEnd"/>
      <w:r>
        <w:rPr>
          <w:rFonts w:ascii="仿宋_GB2312" w:eastAsia="仿宋_GB2312" w:hAnsi="仿宋_GB2312" w:cs="仿宋_GB2312" w:hint="eastAsia"/>
          <w:color w:val="000000" w:themeColor="text1"/>
          <w:sz w:val="32"/>
          <w:szCs w:val="32"/>
        </w:rPr>
        <w:t>2项；成功举办</w:t>
      </w:r>
      <w:proofErr w:type="gramStart"/>
      <w:r>
        <w:rPr>
          <w:rFonts w:ascii="仿宋_GB2312" w:eastAsia="仿宋_GB2312" w:hAnsi="仿宋_GB2312" w:cs="仿宋_GB2312" w:hint="eastAsia"/>
          <w:color w:val="000000" w:themeColor="text1"/>
          <w:sz w:val="32"/>
          <w:szCs w:val="32"/>
        </w:rPr>
        <w:t>首届北</w:t>
      </w:r>
      <w:proofErr w:type="gramEnd"/>
      <w:r>
        <w:rPr>
          <w:rFonts w:ascii="仿宋_GB2312" w:eastAsia="仿宋_GB2312" w:hAnsi="仿宋_GB2312" w:cs="仿宋_GB2312" w:hint="eastAsia"/>
          <w:color w:val="000000" w:themeColor="text1"/>
          <w:sz w:val="32"/>
          <w:szCs w:val="32"/>
        </w:rPr>
        <w:t>红玛瑙原石大集。</w:t>
      </w:r>
      <w:r>
        <w:rPr>
          <w:rFonts w:ascii="仿宋_GB2312" w:eastAsia="仿宋_GB2312" w:hAnsi="仿宋_GB2312" w:cs="仿宋_GB2312" w:hint="eastAsia"/>
          <w:b/>
          <w:bCs/>
          <w:color w:val="000000" w:themeColor="text1"/>
          <w:sz w:val="32"/>
          <w:szCs w:val="32"/>
        </w:rPr>
        <w:t>重点项目建设进展顺利。</w:t>
      </w:r>
      <w:r>
        <w:rPr>
          <w:rFonts w:ascii="仿宋_GB2312" w:eastAsia="仿宋_GB2312" w:hAnsi="仿宋_GB2312" w:cs="仿宋_GB2312" w:hint="eastAsia"/>
          <w:color w:val="000000" w:themeColor="text1"/>
          <w:sz w:val="32"/>
          <w:szCs w:val="32"/>
        </w:rPr>
        <w:t>全力推进4个市级重点项目建设，完成投资11129万元。</w:t>
      </w:r>
      <w:r>
        <w:rPr>
          <w:rFonts w:ascii="仿宋_GB2312" w:eastAsia="仿宋_GB2312" w:hAnsi="仿宋_GB2312" w:cs="仿宋_GB2312" w:hint="eastAsia"/>
          <w:b/>
          <w:bCs/>
          <w:color w:val="000000" w:themeColor="text1"/>
          <w:sz w:val="32"/>
          <w:szCs w:val="32"/>
        </w:rPr>
        <w:t>对上争取成果显著，</w:t>
      </w:r>
      <w:r>
        <w:rPr>
          <w:rFonts w:ascii="仿宋_GB2312" w:eastAsia="仿宋_GB2312" w:hAnsi="仿宋_GB2312" w:cs="仿宋_GB2312" w:hint="eastAsia"/>
          <w:color w:val="000000" w:themeColor="text1"/>
          <w:sz w:val="32"/>
          <w:szCs w:val="32"/>
        </w:rPr>
        <w:t>争取上级资金26933万元，投资规模和项目数量均达到我县历史最高水平，一批短板弱项得到补齐。招商引资到位资金8443万元。电子商务中心建成启用。</w:t>
      </w:r>
    </w:p>
    <w:p w14:paraId="01C39F1D" w14:textId="69F4E38C" w:rsidR="00B22B02" w:rsidRDefault="00543B99">
      <w:pPr>
        <w:spacing w:line="560" w:lineRule="exact"/>
        <w:ind w:firstLineChars="200" w:firstLine="643"/>
        <w:rPr>
          <w:rFonts w:ascii="仿宋" w:eastAsia="仿宋" w:hAnsi="仿宋" w:cs="仿宋"/>
          <w:color w:val="0000FF"/>
          <w:sz w:val="32"/>
          <w:szCs w:val="32"/>
        </w:rPr>
      </w:pPr>
      <w:r>
        <w:rPr>
          <w:rFonts w:ascii="楷体_GB2312" w:eastAsia="楷体_GB2312" w:hAnsi="楷体_GB2312" w:cs="楷体_GB2312" w:hint="eastAsia"/>
          <w:b/>
          <w:bCs/>
          <w:color w:val="000000" w:themeColor="text1"/>
          <w:sz w:val="32"/>
          <w:szCs w:val="32"/>
        </w:rPr>
        <w:t>重点领域改革不断深入。</w:t>
      </w:r>
      <w:r>
        <w:rPr>
          <w:rFonts w:ascii="仿宋_GB2312" w:eastAsia="仿宋_GB2312" w:hAnsi="仿宋_GB2312" w:cs="仿宋_GB2312" w:hint="eastAsia"/>
          <w:color w:val="000000" w:themeColor="text1"/>
          <w:sz w:val="32"/>
          <w:szCs w:val="32"/>
        </w:rPr>
        <w:t>完成</w:t>
      </w:r>
      <w:proofErr w:type="gramStart"/>
      <w:r>
        <w:rPr>
          <w:rFonts w:ascii="仿宋_GB2312" w:eastAsia="仿宋_GB2312" w:hAnsi="仿宋_GB2312" w:cs="仿宋_GB2312" w:hint="eastAsia"/>
          <w:color w:val="000000" w:themeColor="text1"/>
          <w:sz w:val="32"/>
          <w:szCs w:val="32"/>
        </w:rPr>
        <w:t>事业单位落编选聘</w:t>
      </w:r>
      <w:proofErr w:type="gramEnd"/>
      <w:r>
        <w:rPr>
          <w:rFonts w:ascii="仿宋_GB2312" w:eastAsia="仿宋_GB2312" w:hAnsi="仿宋_GB2312" w:cs="仿宋_GB2312" w:hint="eastAsia"/>
          <w:color w:val="000000" w:themeColor="text1"/>
          <w:sz w:val="32"/>
          <w:szCs w:val="32"/>
        </w:rPr>
        <w:t>工作，彻底解决了原“政企合一”体制下长期混编的历史问题，干部队伍结构不断优化，招录事业单位人员和政法干警53人。省管县财政管理体制理顺到位。森林防灭火体制改革顺利推进。公车改革全面完成。改扩建县级政务服务中心2200平方米；认领政务服务事项1259项，梳理规范权责清单2345项。强镇扩权持续推进，镇政府承接权力事项42项，公共服务事项27项，百姓办事更加</w:t>
      </w:r>
      <w:r>
        <w:rPr>
          <w:rFonts w:ascii="仿宋_GB2312" w:eastAsia="仿宋_GB2312" w:hAnsi="仿宋_GB2312" w:cs="仿宋_GB2312" w:hint="eastAsia"/>
          <w:color w:val="000000" w:themeColor="text1"/>
          <w:sz w:val="32"/>
          <w:szCs w:val="32"/>
        </w:rPr>
        <w:lastRenderedPageBreak/>
        <w:t>方便快捷。</w:t>
      </w:r>
    </w:p>
    <w:p w14:paraId="48BBDF1F" w14:textId="77777777" w:rsidR="00B22B02" w:rsidRDefault="00543B99">
      <w:pPr>
        <w:spacing w:line="560" w:lineRule="exact"/>
        <w:ind w:firstLineChars="200" w:firstLine="643"/>
        <w:rPr>
          <w:rFonts w:ascii="楷体_GB2312" w:eastAsia="楷体_GB2312" w:hAnsi="楷体_GB2312" w:cs="楷体_GB2312"/>
          <w:color w:val="000000" w:themeColor="text1"/>
          <w:sz w:val="32"/>
          <w:szCs w:val="32"/>
        </w:rPr>
      </w:pPr>
      <w:r>
        <w:rPr>
          <w:rFonts w:ascii="楷体_GB2312" w:eastAsia="楷体_GB2312" w:hAnsi="楷体_GB2312" w:cs="楷体_GB2312" w:hint="eastAsia"/>
          <w:b/>
          <w:bCs/>
          <w:color w:val="000000" w:themeColor="text1"/>
          <w:sz w:val="32"/>
          <w:szCs w:val="32"/>
        </w:rPr>
        <w:t>城乡基础设施持续完善</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投入资金6813万元，改造老旧小区2.28万平方米，惠及百姓287户；提升供热供水能力，改造新建供热管网11.5千米，建设二次供水泵站1座，铺设供水管网1.9千米，对乌伊岭污水处理厂进行增容改造；种植乔木1398株、灌木22420株、花卉17万株，新增城镇停车位80个，建成森林小区1个；推进美丽宜居乡村建设，改建宏伟村村委会办公室，建设休闲广场3处，安装路灯45盏，栽植绿化树1800株，铺设沥青路面3500平方米；建设通场公路26.4公里，维修改造公路桥梁1座。《国土空间规划》编制顺利推进，“三条红线”基本划定完毕。深入实施城镇拆</w:t>
      </w:r>
      <w:proofErr w:type="gramStart"/>
      <w:r>
        <w:rPr>
          <w:rFonts w:ascii="仿宋_GB2312" w:eastAsia="仿宋_GB2312" w:hAnsi="仿宋_GB2312" w:cs="仿宋_GB2312" w:hint="eastAsia"/>
          <w:color w:val="000000" w:themeColor="text1"/>
          <w:sz w:val="32"/>
          <w:szCs w:val="32"/>
        </w:rPr>
        <w:t>违治乱综合</w:t>
      </w:r>
      <w:proofErr w:type="gramEnd"/>
      <w:r>
        <w:rPr>
          <w:rFonts w:ascii="仿宋_GB2312" w:eastAsia="仿宋_GB2312" w:hAnsi="仿宋_GB2312" w:cs="仿宋_GB2312" w:hint="eastAsia"/>
          <w:color w:val="000000" w:themeColor="text1"/>
          <w:sz w:val="32"/>
          <w:szCs w:val="32"/>
        </w:rPr>
        <w:t>整治，加大城镇环境和物业管理力度，城镇、小区服务和管理水平全面提升。</w:t>
      </w:r>
    </w:p>
    <w:p w14:paraId="6A6B7BF5" w14:textId="57818FC8" w:rsidR="00B22B02" w:rsidRDefault="00543B99">
      <w:pPr>
        <w:spacing w:line="560" w:lineRule="exact"/>
        <w:ind w:firstLineChars="200" w:firstLine="643"/>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rPr>
        <w:t>民生社会事业全面发展。</w:t>
      </w:r>
      <w:r>
        <w:rPr>
          <w:rFonts w:ascii="仿宋_GB2312" w:eastAsia="仿宋_GB2312" w:hAnsi="仿宋_GB2312" w:cs="仿宋_GB2312" w:hint="eastAsia"/>
          <w:color w:val="000000" w:themeColor="text1"/>
          <w:sz w:val="32"/>
          <w:szCs w:val="32"/>
        </w:rPr>
        <w:t>深入开展我为群众办实事活动</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不断加大民生投入力度，累计投入民生资金50707万元，占一般公共预算支出的82%，基本公共服务标准化、均等</w:t>
      </w:r>
      <w:proofErr w:type="gramStart"/>
      <w:r>
        <w:rPr>
          <w:rFonts w:ascii="仿宋_GB2312" w:eastAsia="仿宋_GB2312" w:hAnsi="仿宋_GB2312" w:cs="仿宋_GB2312" w:hint="eastAsia"/>
          <w:color w:val="000000" w:themeColor="text1"/>
          <w:sz w:val="32"/>
          <w:szCs w:val="32"/>
        </w:rPr>
        <w:t>化持续</w:t>
      </w:r>
      <w:proofErr w:type="gramEnd"/>
      <w:r>
        <w:rPr>
          <w:rFonts w:ascii="仿宋_GB2312" w:eastAsia="仿宋_GB2312" w:hAnsi="仿宋_GB2312" w:cs="仿宋_GB2312" w:hint="eastAsia"/>
          <w:color w:val="000000" w:themeColor="text1"/>
          <w:sz w:val="32"/>
          <w:szCs w:val="32"/>
        </w:rPr>
        <w:t>推进。</w:t>
      </w:r>
      <w:r>
        <w:rPr>
          <w:rFonts w:ascii="仿宋_GB2312" w:eastAsia="仿宋_GB2312" w:hAnsi="仿宋_GB2312" w:cs="仿宋_GB2312" w:hint="eastAsia"/>
          <w:b/>
          <w:bCs/>
          <w:color w:val="000000" w:themeColor="text1"/>
          <w:sz w:val="32"/>
          <w:szCs w:val="32"/>
        </w:rPr>
        <w:t>社会保障能力不断增强。</w:t>
      </w:r>
      <w:r>
        <w:rPr>
          <w:rFonts w:ascii="仿宋_GB2312" w:eastAsia="仿宋_GB2312" w:hAnsi="仿宋_GB2312" w:cs="仿宋_GB2312" w:hint="eastAsia"/>
          <w:color w:val="000000" w:themeColor="text1"/>
          <w:sz w:val="32"/>
          <w:szCs w:val="32"/>
        </w:rPr>
        <w:t>用于社会保障的资金支出15106万元，分配公共租赁住房64套；在岗人员、离退休人员、残疾人员、高龄人员等各类群体工资补贴及时足额发放。住房公积金标准提高到每人300元/月，为全体干部进行了免费体检。</w:t>
      </w:r>
      <w:r>
        <w:rPr>
          <w:rFonts w:ascii="仿宋_GB2312" w:eastAsia="仿宋_GB2312" w:hAnsi="仿宋_GB2312" w:cs="仿宋_GB2312" w:hint="eastAsia"/>
          <w:b/>
          <w:bCs/>
          <w:color w:val="000000" w:themeColor="text1"/>
          <w:sz w:val="32"/>
          <w:szCs w:val="32"/>
        </w:rPr>
        <w:t>就业形势持续稳定。</w:t>
      </w:r>
      <w:r>
        <w:rPr>
          <w:rFonts w:ascii="仿宋_GB2312" w:eastAsia="仿宋_GB2312" w:hAnsi="仿宋_GB2312" w:cs="仿宋_GB2312" w:hint="eastAsia"/>
          <w:color w:val="000000" w:themeColor="text1"/>
          <w:sz w:val="32"/>
          <w:szCs w:val="32"/>
        </w:rPr>
        <w:t>新增就业690人，城镇登记失业率2.9%，实施职业技能提升培训626人次。</w:t>
      </w:r>
      <w:r>
        <w:rPr>
          <w:rFonts w:ascii="仿宋_GB2312" w:eastAsia="仿宋_GB2312" w:hAnsi="仿宋_GB2312" w:cs="仿宋_GB2312" w:hint="eastAsia"/>
          <w:b/>
          <w:bCs/>
          <w:color w:val="000000" w:themeColor="text1"/>
          <w:sz w:val="32"/>
          <w:szCs w:val="32"/>
        </w:rPr>
        <w:t>基层公共卫生能力全面提升。</w:t>
      </w:r>
      <w:r>
        <w:rPr>
          <w:rFonts w:ascii="仿宋" w:eastAsia="仿宋" w:hAnsi="仿宋" w:cs="仿宋" w:hint="eastAsia"/>
          <w:color w:val="000000" w:themeColor="text1"/>
          <w:sz w:val="32"/>
          <w:szCs w:val="32"/>
        </w:rPr>
        <w:t>投入资金1770万元，新建</w:t>
      </w:r>
      <w:proofErr w:type="gramStart"/>
      <w:r>
        <w:rPr>
          <w:rFonts w:ascii="仿宋" w:eastAsia="仿宋" w:hAnsi="仿宋" w:cs="仿宋" w:hint="eastAsia"/>
          <w:color w:val="000000" w:themeColor="text1"/>
          <w:sz w:val="32"/>
          <w:szCs w:val="32"/>
        </w:rPr>
        <w:t>汤旺县疾控中心</w:t>
      </w:r>
      <w:proofErr w:type="gramEnd"/>
      <w:r>
        <w:rPr>
          <w:rFonts w:ascii="仿宋" w:eastAsia="仿宋" w:hAnsi="仿宋" w:cs="仿宋" w:hint="eastAsia"/>
          <w:color w:val="000000" w:themeColor="text1"/>
          <w:sz w:val="32"/>
          <w:szCs w:val="32"/>
        </w:rPr>
        <w:t>2500平方米业务用房及配套设施，</w:t>
      </w:r>
      <w:r>
        <w:rPr>
          <w:rFonts w:ascii="仿宋" w:eastAsia="仿宋" w:hAnsi="仿宋" w:cs="仿宋" w:hint="eastAsia"/>
          <w:color w:val="000000" w:themeColor="text1"/>
          <w:sz w:val="32"/>
          <w:szCs w:val="32"/>
        </w:rPr>
        <w:lastRenderedPageBreak/>
        <w:t>争取社会捐赠64排CT设备1套</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义务教育实现基本均衡发展。</w:t>
      </w:r>
      <w:r>
        <w:rPr>
          <w:rFonts w:ascii="仿宋" w:eastAsia="仿宋" w:hAnsi="仿宋" w:cs="仿宋" w:hint="eastAsia"/>
          <w:color w:val="000000" w:themeColor="text1"/>
          <w:sz w:val="32"/>
          <w:szCs w:val="32"/>
        </w:rPr>
        <w:t>投入资金500万元对县第二中学教学楼、实验楼、体育场进行建设维修，</w:t>
      </w:r>
      <w:r>
        <w:rPr>
          <w:rFonts w:ascii="仿宋_GB2312" w:eastAsia="仿宋_GB2312" w:hAnsi="仿宋_GB2312" w:cs="仿宋_GB2312" w:hint="eastAsia"/>
          <w:color w:val="000000" w:themeColor="text1"/>
          <w:sz w:val="32"/>
          <w:szCs w:val="32"/>
        </w:rPr>
        <w:t>101名考生升入省级示范高中，两所初中中考排名位列全市前列。</w:t>
      </w:r>
      <w:r>
        <w:rPr>
          <w:rFonts w:ascii="仿宋_GB2312" w:eastAsia="仿宋_GB2312" w:hAnsi="仿宋_GB2312" w:cs="仿宋_GB2312" w:hint="eastAsia"/>
          <w:b/>
          <w:bCs/>
          <w:color w:val="000000" w:themeColor="text1"/>
          <w:sz w:val="32"/>
          <w:szCs w:val="32"/>
        </w:rPr>
        <w:t>文化体育事业不断进步。</w:t>
      </w:r>
      <w:r>
        <w:rPr>
          <w:rFonts w:ascii="仿宋_GB2312" w:eastAsia="仿宋_GB2312" w:hAnsi="仿宋_GB2312" w:cs="仿宋_GB2312" w:hint="eastAsia"/>
          <w:color w:val="000000" w:themeColor="text1"/>
          <w:sz w:val="32"/>
          <w:szCs w:val="32"/>
        </w:rPr>
        <w:t>投入资金359万元对中心广场、沿河休闲步道等设施进行改造，铺设彩色沥青路面11000平方米，建设沿河景观小品、亮化设施，新建红旗广场2021平方米，县群众艺术馆晋升为国家一级馆。群众文体生活丰富多彩，建党100周年庆祝活动热烈隆重，举办线上线下</w:t>
      </w:r>
      <w:r>
        <w:rPr>
          <w:rFonts w:ascii="仿宋_GB2312" w:eastAsia="仿宋_GB2312" w:hAnsi="仿宋_GB2312" w:cs="仿宋_GB2312" w:hint="eastAsia"/>
          <w:sz w:val="32"/>
          <w:szCs w:val="32"/>
        </w:rPr>
        <w:t>群众文化活动、体育赛事66场。</w:t>
      </w:r>
      <w:r>
        <w:rPr>
          <w:rFonts w:ascii="仿宋_GB2312" w:eastAsia="仿宋_GB2312" w:hAnsi="仿宋_GB2312" w:cs="仿宋_GB2312" w:hint="eastAsia"/>
          <w:b/>
          <w:bCs/>
          <w:color w:val="000000" w:themeColor="text1"/>
          <w:sz w:val="32"/>
          <w:szCs w:val="32"/>
        </w:rPr>
        <w:t>落实退役军人安置政策。</w:t>
      </w:r>
      <w:r>
        <w:rPr>
          <w:rFonts w:ascii="仿宋_GB2312" w:eastAsia="仿宋_GB2312" w:hAnsi="仿宋_GB2312" w:cs="仿宋_GB2312" w:hint="eastAsia"/>
          <w:color w:val="000000" w:themeColor="text1"/>
          <w:sz w:val="32"/>
          <w:szCs w:val="32"/>
        </w:rPr>
        <w:t>发放退役军人各类补助金3839万元，安置就业113人</w:t>
      </w:r>
      <w:r>
        <w:rPr>
          <w:rFonts w:ascii="仿宋_GB2312" w:eastAsia="仿宋_GB2312" w:hAnsi="仿宋_GB2312" w:cs="仿宋_GB2312" w:hint="eastAsia"/>
          <w:color w:val="000000" w:themeColor="text1"/>
          <w:sz w:val="32"/>
          <w:szCs w:val="32"/>
          <w:shd w:val="clear" w:color="auto" w:fill="FFFFFF"/>
        </w:rPr>
        <w:t>。</w:t>
      </w:r>
    </w:p>
    <w:p w14:paraId="387F52BA"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公共安全和社会稳定形势良好。</w:t>
      </w:r>
      <w:r>
        <w:rPr>
          <w:rFonts w:ascii="仿宋_GB2312" w:eastAsia="仿宋_GB2312" w:hAnsi="仿宋_GB2312" w:cs="仿宋_GB2312" w:hint="eastAsia"/>
          <w:color w:val="000000" w:themeColor="text1"/>
          <w:sz w:val="32"/>
          <w:szCs w:val="32"/>
        </w:rPr>
        <w:t>深入开展扫黑除恶斗争，社会持续和谐稳定。信访工作连续两年被评为全国“三无”县区。持续开展食品药品安全监管，百姓饮食用药安全得到有效保障。扎实推进安全生产三年专项整治行动，全县未发生重大安全生产事故，县域自然灾害风险普查全面完成，应急体系逐步完善，应急救援能力进一步提升，投入资金680万元建设了县应急指挥中心和救灾物资储备库。投入资金352万元新建了检察院办案和专业技术用房。“八五”普法工作全面启动。</w:t>
      </w:r>
    </w:p>
    <w:p w14:paraId="0795728E" w14:textId="77777777" w:rsidR="00B22B02" w:rsidRDefault="00543B99">
      <w:pPr>
        <w:spacing w:line="560" w:lineRule="exact"/>
        <w:ind w:firstLineChars="200" w:firstLine="643"/>
      </w:pPr>
      <w:r>
        <w:rPr>
          <w:rFonts w:ascii="楷体_GB2312" w:eastAsia="楷体_GB2312" w:hAnsi="楷体_GB2312" w:cs="楷体_GB2312" w:hint="eastAsia"/>
          <w:b/>
          <w:bCs/>
          <w:color w:val="000000" w:themeColor="text1"/>
          <w:sz w:val="32"/>
          <w:szCs w:val="32"/>
        </w:rPr>
        <w:t>疫情防控成果持续巩固。</w:t>
      </w:r>
      <w:r>
        <w:rPr>
          <w:rFonts w:ascii="仿宋_GB2312" w:eastAsia="仿宋_GB2312" w:hAnsi="仿宋_GB2312" w:cs="仿宋_GB2312" w:hint="eastAsia"/>
          <w:color w:val="000000" w:themeColor="text1"/>
          <w:sz w:val="32"/>
          <w:szCs w:val="32"/>
        </w:rPr>
        <w:t>始终坚持生命至上、人民至上，毫不放松抓好常态化疫情防控，压</w:t>
      </w:r>
      <w:proofErr w:type="gramStart"/>
      <w:r>
        <w:rPr>
          <w:rFonts w:ascii="仿宋_GB2312" w:eastAsia="仿宋_GB2312" w:hAnsi="仿宋_GB2312" w:cs="仿宋_GB2312" w:hint="eastAsia"/>
          <w:color w:val="000000" w:themeColor="text1"/>
          <w:sz w:val="32"/>
          <w:szCs w:val="32"/>
        </w:rPr>
        <w:t>实落靠</w:t>
      </w:r>
      <w:proofErr w:type="gramEnd"/>
      <w:r>
        <w:rPr>
          <w:rFonts w:ascii="仿宋_GB2312" w:eastAsia="仿宋_GB2312" w:hAnsi="仿宋_GB2312" w:cs="仿宋_GB2312" w:hint="eastAsia"/>
          <w:color w:val="000000" w:themeColor="text1"/>
          <w:sz w:val="32"/>
          <w:szCs w:val="32"/>
        </w:rPr>
        <w:t>“四方”责任，精准落实“九早”措施，全面加强重点场所、重点人员管控；建立健全应急指挥体系和协调处置机制，认真开展全过程应急推演和演练；</w:t>
      </w:r>
      <w:r>
        <w:rPr>
          <w:rFonts w:ascii="仿宋_GB2312" w:eastAsia="仿宋_GB2312" w:hAnsi="仿宋_GB2312" w:cs="仿宋_GB2312" w:hint="eastAsia"/>
          <w:color w:val="000000" w:themeColor="text1"/>
          <w:sz w:val="32"/>
          <w:szCs w:val="32"/>
        </w:rPr>
        <w:lastRenderedPageBreak/>
        <w:t>投入资金2969万元，持续推进核酸检测、疫苗接种、</w:t>
      </w:r>
      <w:proofErr w:type="gramStart"/>
      <w:r>
        <w:rPr>
          <w:rFonts w:ascii="仿宋_GB2312" w:eastAsia="仿宋_GB2312" w:hAnsi="仿宋_GB2312" w:cs="仿宋_GB2312" w:hint="eastAsia"/>
          <w:color w:val="000000" w:themeColor="text1"/>
          <w:sz w:val="32"/>
          <w:szCs w:val="32"/>
        </w:rPr>
        <w:t>院感防控</w:t>
      </w:r>
      <w:proofErr w:type="gramEnd"/>
      <w:r>
        <w:rPr>
          <w:rFonts w:ascii="仿宋_GB2312" w:eastAsia="仿宋_GB2312" w:hAnsi="仿宋_GB2312" w:cs="仿宋_GB2312" w:hint="eastAsia"/>
          <w:color w:val="000000" w:themeColor="text1"/>
          <w:sz w:val="32"/>
          <w:szCs w:val="32"/>
        </w:rPr>
        <w:t>、隔离管控、物资储备等防控能力建设；累计接种新冠疫苗23369剂次，实施核酸检测363841人次，坚实筑牢人民群众免疫屏障。</w:t>
      </w:r>
    </w:p>
    <w:p w14:paraId="0B5861EB" w14:textId="77777777" w:rsidR="00B22B02" w:rsidRDefault="00543B99">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微软雅黑" w:cs="仿宋_GB2312"/>
          <w:color w:val="000000" w:themeColor="text1"/>
          <w:sz w:val="32"/>
          <w:szCs w:val="32"/>
          <w:shd w:val="clear" w:color="auto" w:fill="FFFFFF"/>
        </w:rPr>
        <w:t>各位代表，</w:t>
      </w:r>
      <w:r>
        <w:rPr>
          <w:rFonts w:ascii="仿宋_GB2312" w:eastAsia="仿宋_GB2312" w:hAnsi="微软雅黑" w:cs="仿宋_GB2312" w:hint="eastAsia"/>
          <w:color w:val="000000" w:themeColor="text1"/>
          <w:sz w:val="32"/>
          <w:szCs w:val="32"/>
          <w:shd w:val="clear" w:color="auto" w:fill="FFFFFF"/>
        </w:rPr>
        <w:t>一年来，汤旺县各项事业取得较快发展</w:t>
      </w:r>
      <w:r>
        <w:rPr>
          <w:rFonts w:ascii="仿宋_GB2312" w:eastAsia="仿宋_GB2312" w:hAnsi="微软雅黑" w:cs="仿宋_GB2312"/>
          <w:color w:val="000000" w:themeColor="text1"/>
          <w:sz w:val="32"/>
          <w:szCs w:val="32"/>
          <w:shd w:val="clear" w:color="auto" w:fill="FFFFFF"/>
        </w:rPr>
        <w:t>，</w:t>
      </w:r>
      <w:r>
        <w:rPr>
          <w:rFonts w:ascii="仿宋_GB2312" w:eastAsia="仿宋_GB2312" w:hAnsi="微软雅黑" w:cs="仿宋_GB2312" w:hint="eastAsia"/>
          <w:color w:val="000000" w:themeColor="text1"/>
          <w:sz w:val="32"/>
          <w:szCs w:val="32"/>
          <w:shd w:val="clear" w:color="auto" w:fill="FFFFFF"/>
        </w:rPr>
        <w:t>得益于</w:t>
      </w:r>
      <w:r>
        <w:rPr>
          <w:rFonts w:ascii="仿宋_GB2312" w:eastAsia="仿宋_GB2312" w:hAnsi="微软雅黑" w:cs="仿宋_GB2312"/>
          <w:color w:val="000000" w:themeColor="text1"/>
          <w:sz w:val="32"/>
          <w:szCs w:val="32"/>
          <w:shd w:val="clear" w:color="auto" w:fill="FFFFFF"/>
        </w:rPr>
        <w:t>习近平新时代中国特色社会主义思想</w:t>
      </w:r>
      <w:r>
        <w:rPr>
          <w:rFonts w:ascii="仿宋_GB2312" w:eastAsia="仿宋_GB2312" w:hAnsi="微软雅黑" w:cs="仿宋_GB2312" w:hint="eastAsia"/>
          <w:color w:val="000000" w:themeColor="text1"/>
          <w:sz w:val="32"/>
          <w:szCs w:val="32"/>
          <w:shd w:val="clear" w:color="auto" w:fill="FFFFFF"/>
        </w:rPr>
        <w:t>的科学指引</w:t>
      </w:r>
      <w:r>
        <w:rPr>
          <w:rFonts w:ascii="仿宋_GB2312" w:eastAsia="仿宋_GB2312" w:hAnsi="微软雅黑" w:cs="仿宋_GB2312"/>
          <w:color w:val="000000" w:themeColor="text1"/>
          <w:sz w:val="32"/>
          <w:szCs w:val="32"/>
          <w:shd w:val="clear" w:color="auto" w:fill="FFFFFF"/>
        </w:rPr>
        <w:t>，</w:t>
      </w:r>
      <w:r>
        <w:rPr>
          <w:rFonts w:ascii="仿宋_GB2312" w:eastAsia="仿宋_GB2312" w:hAnsi="微软雅黑" w:cs="仿宋_GB2312" w:hint="eastAsia"/>
          <w:color w:val="000000" w:themeColor="text1"/>
          <w:sz w:val="32"/>
          <w:szCs w:val="32"/>
          <w:shd w:val="clear" w:color="auto" w:fill="FFFFFF"/>
        </w:rPr>
        <w:t>得益于</w:t>
      </w:r>
      <w:r>
        <w:rPr>
          <w:rFonts w:ascii="仿宋_GB2312" w:eastAsia="仿宋_GB2312" w:hAnsi="微软雅黑" w:cs="仿宋_GB2312"/>
          <w:color w:val="000000" w:themeColor="text1"/>
          <w:sz w:val="32"/>
          <w:szCs w:val="32"/>
          <w:shd w:val="clear" w:color="auto" w:fill="FFFFFF"/>
        </w:rPr>
        <w:t>县委</w:t>
      </w:r>
      <w:r>
        <w:rPr>
          <w:rFonts w:ascii="仿宋_GB2312" w:eastAsia="仿宋_GB2312" w:hAnsi="微软雅黑" w:cs="仿宋_GB2312" w:hint="eastAsia"/>
          <w:color w:val="000000" w:themeColor="text1"/>
          <w:sz w:val="32"/>
          <w:szCs w:val="32"/>
          <w:shd w:val="clear" w:color="auto" w:fill="FFFFFF"/>
        </w:rPr>
        <w:t>的</w:t>
      </w:r>
      <w:r>
        <w:rPr>
          <w:rFonts w:ascii="仿宋_GB2312" w:eastAsia="仿宋_GB2312" w:hAnsi="微软雅黑" w:cs="仿宋_GB2312"/>
          <w:color w:val="000000" w:themeColor="text1"/>
          <w:sz w:val="32"/>
          <w:szCs w:val="32"/>
          <w:shd w:val="clear" w:color="auto" w:fill="FFFFFF"/>
        </w:rPr>
        <w:t>坚强领导，</w:t>
      </w:r>
      <w:r>
        <w:rPr>
          <w:rFonts w:ascii="仿宋_GB2312" w:eastAsia="仿宋_GB2312" w:hAnsi="微软雅黑" w:cs="仿宋_GB2312" w:hint="eastAsia"/>
          <w:color w:val="000000" w:themeColor="text1"/>
          <w:sz w:val="32"/>
          <w:szCs w:val="32"/>
          <w:shd w:val="clear" w:color="auto" w:fill="FFFFFF"/>
        </w:rPr>
        <w:t>得益于</w:t>
      </w:r>
      <w:r>
        <w:rPr>
          <w:rFonts w:ascii="仿宋_GB2312" w:eastAsia="仿宋_GB2312" w:hAnsi="微软雅黑" w:cs="仿宋_GB2312"/>
          <w:color w:val="000000" w:themeColor="text1"/>
          <w:sz w:val="32"/>
          <w:szCs w:val="32"/>
          <w:shd w:val="clear" w:color="auto" w:fill="FFFFFF"/>
        </w:rPr>
        <w:t>县人大、县政协及社会各界</w:t>
      </w:r>
      <w:r>
        <w:rPr>
          <w:rFonts w:ascii="仿宋_GB2312" w:eastAsia="仿宋_GB2312" w:hAnsi="微软雅黑" w:cs="仿宋_GB2312" w:hint="eastAsia"/>
          <w:color w:val="000000" w:themeColor="text1"/>
          <w:sz w:val="32"/>
          <w:szCs w:val="32"/>
          <w:shd w:val="clear" w:color="auto" w:fill="FFFFFF"/>
        </w:rPr>
        <w:t>的有力</w:t>
      </w:r>
      <w:r>
        <w:rPr>
          <w:rFonts w:ascii="仿宋_GB2312" w:eastAsia="仿宋_GB2312" w:hAnsi="微软雅黑" w:cs="仿宋_GB2312"/>
          <w:color w:val="000000" w:themeColor="text1"/>
          <w:sz w:val="32"/>
          <w:szCs w:val="32"/>
          <w:shd w:val="clear" w:color="auto" w:fill="FFFFFF"/>
        </w:rPr>
        <w:t>监督支持，</w:t>
      </w:r>
      <w:r>
        <w:rPr>
          <w:rFonts w:ascii="仿宋_GB2312" w:eastAsia="仿宋_GB2312" w:hAnsi="微软雅黑" w:cs="仿宋_GB2312" w:hint="eastAsia"/>
          <w:color w:val="000000" w:themeColor="text1"/>
          <w:sz w:val="32"/>
          <w:szCs w:val="32"/>
          <w:shd w:val="clear" w:color="auto" w:fill="FFFFFF"/>
        </w:rPr>
        <w:t>得益于</w:t>
      </w:r>
      <w:r>
        <w:rPr>
          <w:rFonts w:ascii="仿宋_GB2312" w:eastAsia="仿宋_GB2312" w:hAnsi="微软雅黑" w:cs="仿宋_GB2312"/>
          <w:color w:val="000000" w:themeColor="text1"/>
          <w:sz w:val="32"/>
          <w:szCs w:val="32"/>
          <w:shd w:val="clear" w:color="auto" w:fill="FFFFFF"/>
        </w:rPr>
        <w:t>全县</w:t>
      </w:r>
      <w:r>
        <w:rPr>
          <w:rFonts w:ascii="仿宋_GB2312" w:eastAsia="仿宋_GB2312" w:hAnsi="微软雅黑" w:cs="仿宋_GB2312" w:hint="eastAsia"/>
          <w:color w:val="000000" w:themeColor="text1"/>
          <w:sz w:val="32"/>
          <w:szCs w:val="32"/>
          <w:shd w:val="clear" w:color="auto" w:fill="FFFFFF"/>
        </w:rPr>
        <w:t>广大干部群众的团结一心和努力拼搏</w:t>
      </w:r>
      <w:r>
        <w:rPr>
          <w:rFonts w:ascii="仿宋_GB2312" w:eastAsia="仿宋_GB2312" w:hAnsi="微软雅黑" w:cs="仿宋_GB2312"/>
          <w:color w:val="000000" w:themeColor="text1"/>
          <w:sz w:val="32"/>
          <w:szCs w:val="32"/>
          <w:shd w:val="clear" w:color="auto" w:fill="FFFFFF"/>
        </w:rPr>
        <w:t>。</w:t>
      </w:r>
      <w:r>
        <w:rPr>
          <w:rFonts w:ascii="仿宋_GB2312" w:eastAsia="仿宋_GB2312" w:hAnsi="微软雅黑" w:cs="仿宋_GB2312" w:hint="eastAsia"/>
          <w:color w:val="000000" w:themeColor="text1"/>
          <w:sz w:val="32"/>
          <w:szCs w:val="32"/>
          <w:shd w:val="clear" w:color="auto" w:fill="FFFFFF"/>
        </w:rPr>
        <w:t>在此，</w:t>
      </w:r>
      <w:r>
        <w:rPr>
          <w:rFonts w:ascii="仿宋_GB2312" w:eastAsia="仿宋_GB2312" w:hAnsi="仿宋_GB2312" w:cs="仿宋_GB2312" w:hint="eastAsia"/>
          <w:color w:val="000000" w:themeColor="text1"/>
          <w:sz w:val="32"/>
          <w:szCs w:val="32"/>
        </w:rPr>
        <w:t>我代表县政府，向全县人民及所有参与、支持和关心汤旺县发展建设的各界人士，致以崇高的敬意和衷心的感谢！</w:t>
      </w:r>
    </w:p>
    <w:p w14:paraId="58B12DEA" w14:textId="77777777" w:rsidR="00B22B02" w:rsidRDefault="00543B99">
      <w:pPr>
        <w:pStyle w:val="a0"/>
        <w:spacing w:after="0" w:line="560" w:lineRule="exact"/>
        <w:ind w:firstLine="640"/>
        <w:rPr>
          <w:rFonts w:ascii="仿宋_GB2312" w:eastAsia="仿宋_GB2312" w:hAnsi="仿宋_GB2312" w:cs="仿宋_GB2312"/>
          <w:color w:val="000000" w:themeColor="text1"/>
          <w:sz w:val="32"/>
          <w:szCs w:val="32"/>
        </w:rPr>
      </w:pPr>
      <w:r>
        <w:rPr>
          <w:rFonts w:ascii="仿宋_GB2312" w:eastAsia="仿宋_GB2312" w:hAnsi="微软雅黑" w:cs="仿宋_GB2312" w:hint="eastAsia"/>
          <w:color w:val="000000" w:themeColor="text1"/>
          <w:sz w:val="32"/>
          <w:szCs w:val="32"/>
          <w:shd w:val="clear" w:color="auto" w:fill="FFFFFF"/>
        </w:rPr>
        <w:t>各位代表，在总结成绩的同时，我们也清醒地认识到，全县经济社会发展仍存在不少困难和挑战，主要表现在：经济总量偏小，财政收支矛盾较大，三次产业比例不均衡，资源优势还没有转化为经济优势；居民收入水平偏低，社会保障水平仍需提升，部分民生领域短板弱项尚未补齐；人口人才持续外流，干部队伍结构老化，创业创新人才短缺；少数干部作风能力不过硬，营商环境还需进一步优化。对此，我们将坚持问题导向，强化责任担当，采取有力措施，认真加以解决。</w:t>
      </w:r>
    </w:p>
    <w:p w14:paraId="203B5708" w14:textId="77777777" w:rsidR="00B22B02" w:rsidRDefault="00543B99">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二、2022年主要工作安排</w:t>
      </w:r>
    </w:p>
    <w:p w14:paraId="1F868C66" w14:textId="74EE2C57" w:rsidR="00B22B02" w:rsidRDefault="00543B99">
      <w:pPr>
        <w:spacing w:line="560"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rPr>
        <w:t>202</w:t>
      </w:r>
      <w:r w:rsidR="002A769E">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年是汤旺县新一届政府履职的第一年，政府工作的总体要求是：</w:t>
      </w:r>
      <w:r>
        <w:rPr>
          <w:rFonts w:ascii="黑体" w:eastAsia="黑体" w:hAnsi="黑体" w:cs="黑体" w:hint="eastAsia"/>
          <w:color w:val="000000" w:themeColor="text1"/>
          <w:sz w:val="32"/>
          <w:szCs w:val="32"/>
        </w:rPr>
        <w:t>高举中国特色社会主义伟大旗帜，坚持以习近平新时代中国特色社会主义思想为指导，全面贯彻党的十九大和十九届历次全会精神，</w:t>
      </w:r>
      <w:proofErr w:type="gramStart"/>
      <w:r>
        <w:rPr>
          <w:rFonts w:ascii="黑体" w:eastAsia="黑体" w:hAnsi="黑体" w:cs="黑体" w:hint="eastAsia"/>
          <w:color w:val="000000" w:themeColor="text1"/>
          <w:sz w:val="32"/>
          <w:szCs w:val="32"/>
        </w:rPr>
        <w:t>深入落实习近</w:t>
      </w:r>
      <w:proofErr w:type="gramEnd"/>
      <w:r>
        <w:rPr>
          <w:rFonts w:ascii="黑体" w:eastAsia="黑体" w:hAnsi="黑体" w:cs="黑体" w:hint="eastAsia"/>
          <w:color w:val="000000" w:themeColor="text1"/>
          <w:sz w:val="32"/>
          <w:szCs w:val="32"/>
        </w:rPr>
        <w:t>平总书记重要讲话重要指示批示精</w:t>
      </w:r>
      <w:r>
        <w:rPr>
          <w:rFonts w:ascii="黑体" w:eastAsia="黑体" w:hAnsi="黑体" w:cs="黑体" w:hint="eastAsia"/>
          <w:color w:val="000000" w:themeColor="text1"/>
          <w:sz w:val="32"/>
          <w:szCs w:val="32"/>
        </w:rPr>
        <w:lastRenderedPageBreak/>
        <w:t>神，坚决贯彻落实省第十三次党代会精神，坚持稳中求进工作总基调，立足新发展阶段，完整准确全面贯彻新发展理念，加快融入新发展格局，统筹推进常态化疫情防控和经济社会发展，持续做好“六稳”“六保”工作，牢牢把握“生态立县、旅游强县、富民兴县”发展定位，突出重点项目建设，加快推进优势特色产业发展，加快推进城镇化建设，全力保障改善民生，确保“十四五”规划顺利实施，以优异成绩迎接党的二十大胜利召开。</w:t>
      </w:r>
    </w:p>
    <w:p w14:paraId="07C4EB44" w14:textId="3034FD88" w:rsidR="00B22B02" w:rsidRDefault="00543B99">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主要预期目标是：</w:t>
      </w:r>
      <w:r>
        <w:rPr>
          <w:rFonts w:ascii="仿宋_GB2312" w:eastAsia="仿宋_GB2312" w:hAnsi="仿宋_GB2312" w:cs="仿宋_GB2312" w:hint="eastAsia"/>
          <w:b/>
          <w:bCs/>
          <w:color w:val="000000"/>
          <w:sz w:val="32"/>
          <w:szCs w:val="32"/>
        </w:rPr>
        <w:t>地区生产总值增长6%左右，</w:t>
      </w:r>
      <w:proofErr w:type="gramStart"/>
      <w:r>
        <w:rPr>
          <w:rFonts w:ascii="仿宋_GB2312" w:eastAsia="仿宋_GB2312" w:hAnsi="仿宋_GB2312" w:cs="仿宋_GB2312" w:hint="eastAsia"/>
          <w:b/>
          <w:bCs/>
          <w:color w:val="000000"/>
          <w:sz w:val="32"/>
          <w:szCs w:val="32"/>
        </w:rPr>
        <w:t>规</w:t>
      </w:r>
      <w:proofErr w:type="gramEnd"/>
      <w:r>
        <w:rPr>
          <w:rFonts w:ascii="仿宋_GB2312" w:eastAsia="仿宋_GB2312" w:hAnsi="仿宋_GB2312" w:cs="仿宋_GB2312" w:hint="eastAsia"/>
          <w:b/>
          <w:bCs/>
          <w:color w:val="000000"/>
          <w:sz w:val="32"/>
          <w:szCs w:val="32"/>
        </w:rPr>
        <w:t>上工业增加值增长9%左右，固定资产投资增长10%以上，一般公共预算收入增长6%左右，社会消费品零售总额增长10%左右，外贸</w:t>
      </w:r>
      <w:r w:rsidR="00D93B17">
        <w:rPr>
          <w:rFonts w:ascii="仿宋_GB2312" w:eastAsia="仿宋_GB2312" w:hAnsi="仿宋_GB2312" w:cs="仿宋_GB2312" w:hint="eastAsia"/>
          <w:b/>
          <w:bCs/>
          <w:color w:val="000000"/>
          <w:sz w:val="32"/>
          <w:szCs w:val="32"/>
        </w:rPr>
        <w:t>进出口</w:t>
      </w:r>
      <w:r>
        <w:rPr>
          <w:rFonts w:ascii="仿宋_GB2312" w:eastAsia="仿宋_GB2312" w:hAnsi="仿宋_GB2312" w:cs="仿宋_GB2312" w:hint="eastAsia"/>
          <w:b/>
          <w:bCs/>
          <w:color w:val="000000"/>
          <w:sz w:val="32"/>
          <w:szCs w:val="32"/>
        </w:rPr>
        <w:t>实现零的突破，城乡居民收入增长</w:t>
      </w:r>
      <w:r w:rsidR="00D93B17">
        <w:rPr>
          <w:rFonts w:ascii="仿宋_GB2312" w:eastAsia="仿宋_GB2312" w:hAnsi="仿宋_GB2312" w:cs="仿宋_GB2312" w:hint="eastAsia"/>
          <w:b/>
          <w:bCs/>
          <w:color w:val="000000"/>
          <w:sz w:val="32"/>
          <w:szCs w:val="32"/>
        </w:rPr>
        <w:t>与经济增长同步</w:t>
      </w:r>
      <w:r>
        <w:rPr>
          <w:rFonts w:ascii="仿宋_GB2312" w:eastAsia="仿宋_GB2312" w:hAnsi="仿宋_GB2312" w:cs="仿宋_GB2312" w:hint="eastAsia"/>
          <w:b/>
          <w:bCs/>
          <w:color w:val="000000"/>
          <w:sz w:val="32"/>
          <w:szCs w:val="32"/>
        </w:rPr>
        <w:t>。</w:t>
      </w:r>
    </w:p>
    <w:p w14:paraId="28824AC0" w14:textId="77777777" w:rsidR="00B22B02" w:rsidRDefault="00543B99">
      <w:pPr>
        <w:pStyle w:val="a0"/>
        <w:spacing w:after="0" w:line="560" w:lineRule="exact"/>
        <w:ind w:firstLine="642"/>
        <w:rPr>
          <w:rFonts w:ascii="黑体" w:eastAsia="仿宋_GB2312" w:hAnsi="黑体" w:cs="黑体"/>
          <w:color w:val="000000" w:themeColor="text1"/>
          <w:sz w:val="32"/>
          <w:szCs w:val="32"/>
        </w:rPr>
      </w:pPr>
      <w:r>
        <w:rPr>
          <w:rFonts w:ascii="仿宋_GB2312" w:eastAsia="仿宋_GB2312" w:hAnsi="仿宋_GB2312" w:cs="仿宋_GB2312" w:hint="eastAsia"/>
          <w:b/>
          <w:bCs/>
          <w:color w:val="000000" w:themeColor="text1"/>
          <w:sz w:val="32"/>
          <w:szCs w:val="32"/>
        </w:rPr>
        <w:t>围绕上述目标，县政府将全力做好以下六方面工作：</w:t>
      </w:r>
    </w:p>
    <w:p w14:paraId="297A6053" w14:textId="4C01944A" w:rsidR="00B22B02" w:rsidRDefault="00543B99">
      <w:pPr>
        <w:spacing w:line="560" w:lineRule="exact"/>
        <w:ind w:firstLineChars="200" w:firstLine="643"/>
        <w:rPr>
          <w:rFonts w:ascii="仿宋_GB2312" w:eastAsia="仿宋_GB2312" w:hAnsi="宋体"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rPr>
        <w:t>（一）坚持生态优先绿色发展，提高生态文明建设质量。</w:t>
      </w:r>
      <w:r>
        <w:rPr>
          <w:rFonts w:ascii="仿宋_GB2312" w:eastAsia="仿宋_GB2312" w:hAnsi="仿宋_GB2312" w:cs="仿宋_GB2312" w:hint="eastAsia"/>
          <w:color w:val="000000" w:themeColor="text1"/>
          <w:sz w:val="32"/>
          <w:szCs w:val="32"/>
        </w:rPr>
        <w:t>突出系统保护、综合治理、整体修复和价值转换，坚决维护生态安全。</w:t>
      </w:r>
      <w:r>
        <w:rPr>
          <w:rFonts w:ascii="仿宋_GB2312" w:eastAsia="仿宋_GB2312" w:hAnsi="仿宋_GB2312" w:cs="仿宋_GB2312" w:hint="eastAsia"/>
          <w:b/>
          <w:bCs/>
          <w:color w:val="000000" w:themeColor="text1"/>
          <w:sz w:val="32"/>
          <w:szCs w:val="32"/>
        </w:rPr>
        <w:t>加强生态资源保护。</w:t>
      </w:r>
      <w:r>
        <w:rPr>
          <w:rFonts w:ascii="仿宋_GB2312" w:eastAsia="仿宋_GB2312" w:hAnsi="仿宋_GB2312" w:cs="仿宋_GB2312" w:hint="eastAsia"/>
          <w:color w:val="000000" w:themeColor="text1"/>
          <w:sz w:val="32"/>
          <w:szCs w:val="32"/>
        </w:rPr>
        <w:t>紧紧抓住国家实施</w:t>
      </w:r>
      <w:r>
        <w:rPr>
          <w:rFonts w:ascii="仿宋_GB2312" w:eastAsia="仿宋_GB2312" w:hAnsi="仿宋_GB2312" w:cs="仿宋_GB2312" w:hint="eastAsia"/>
          <w:color w:val="000000"/>
          <w:sz w:val="32"/>
          <w:szCs w:val="32"/>
        </w:rPr>
        <w:t>《“十四五”大小兴安岭林区生态保护与经济转型行动方案》的有利契机，充分发挥“生态县”优势，深入研究、对标对表、谋划项目，切实提升生态保护能力。</w:t>
      </w:r>
      <w:r>
        <w:rPr>
          <w:rFonts w:ascii="仿宋_GB2312" w:eastAsia="仿宋_GB2312" w:hAnsi="仿宋_GB2312" w:cs="仿宋_GB2312" w:hint="eastAsia"/>
          <w:color w:val="000000" w:themeColor="text1"/>
          <w:sz w:val="32"/>
          <w:szCs w:val="32"/>
        </w:rPr>
        <w:t>深入实施“林长制”，严厉打击涉及生态的违法犯罪行为。加大森林防灭火和防汛基础设施投入力度，确保全年不发生重大森林火灾和重大洪水地质灾害。支持森工企业按计划完成森林抚育、更新造林任务，</w:t>
      </w:r>
      <w:r>
        <w:rPr>
          <w:rFonts w:ascii="仿宋_GB2312" w:eastAsia="仿宋_GB2312" w:hint="eastAsia"/>
          <w:color w:val="000000" w:themeColor="text1"/>
          <w:sz w:val="32"/>
          <w:szCs w:val="32"/>
        </w:rPr>
        <w:t>强化野生动植物疫病防治。</w:t>
      </w:r>
      <w:r>
        <w:rPr>
          <w:rFonts w:ascii="仿宋_GB2312" w:eastAsia="仿宋_GB2312" w:hint="eastAsia"/>
          <w:color w:val="000000"/>
          <w:sz w:val="32"/>
          <w:szCs w:val="32"/>
        </w:rPr>
        <w:t>按期完成国家森林城市建设，启动“国家生态示范县”创建工作。</w:t>
      </w:r>
      <w:r>
        <w:rPr>
          <w:rFonts w:ascii="仿宋_GB2312" w:eastAsia="仿宋_GB2312" w:hint="eastAsia"/>
          <w:b/>
          <w:bCs/>
          <w:color w:val="000000" w:themeColor="text1"/>
          <w:sz w:val="32"/>
          <w:szCs w:val="32"/>
        </w:rPr>
        <w:t>深入</w:t>
      </w:r>
      <w:r>
        <w:rPr>
          <w:rFonts w:ascii="仿宋_GB2312" w:eastAsia="仿宋_GB2312" w:hAnsi="仿宋_GB2312" w:cs="仿宋_GB2312" w:hint="eastAsia"/>
          <w:b/>
          <w:bCs/>
          <w:color w:val="000000" w:themeColor="text1"/>
          <w:sz w:val="32"/>
          <w:szCs w:val="32"/>
        </w:rPr>
        <w:lastRenderedPageBreak/>
        <w:t>打好防治污染攻坚战。</w:t>
      </w:r>
      <w:r>
        <w:rPr>
          <w:rFonts w:ascii="仿宋_GB2312" w:eastAsia="仿宋_GB2312" w:hAnsi="仿宋_GB2312" w:cs="仿宋_GB2312" w:hint="eastAsia"/>
          <w:color w:val="000000" w:themeColor="text1"/>
          <w:sz w:val="32"/>
          <w:szCs w:val="32"/>
        </w:rPr>
        <w:t>推进大气污染源综合治理，禁止秸秆露天焚烧。投入资金902万元实施汤旺河</w:t>
      </w:r>
      <w:proofErr w:type="gramStart"/>
      <w:r>
        <w:rPr>
          <w:rFonts w:ascii="仿宋_GB2312" w:eastAsia="仿宋_GB2312" w:hAnsi="仿宋_GB2312" w:cs="仿宋_GB2312" w:hint="eastAsia"/>
          <w:color w:val="000000" w:themeColor="text1"/>
          <w:sz w:val="32"/>
          <w:szCs w:val="32"/>
        </w:rPr>
        <w:t>污水处理厂增容</w:t>
      </w:r>
      <w:proofErr w:type="gramEnd"/>
      <w:r>
        <w:rPr>
          <w:rFonts w:ascii="仿宋_GB2312" w:eastAsia="仿宋_GB2312" w:hAnsi="仿宋_GB2312" w:cs="仿宋_GB2312" w:hint="eastAsia"/>
          <w:color w:val="000000" w:themeColor="text1"/>
          <w:sz w:val="32"/>
          <w:szCs w:val="32"/>
        </w:rPr>
        <w:t>工程，投入资金700万元新建污水处理泵站1座，提高城镇污水处理能力。投入资金1800万元实施</w:t>
      </w:r>
      <w:proofErr w:type="gramStart"/>
      <w:r>
        <w:rPr>
          <w:rFonts w:ascii="仿宋_GB2312" w:eastAsia="仿宋_GB2312" w:hAnsi="仿宋_GB2312" w:cs="仿宋_GB2312" w:hint="eastAsia"/>
          <w:color w:val="000000" w:themeColor="text1"/>
          <w:sz w:val="32"/>
          <w:szCs w:val="32"/>
        </w:rPr>
        <w:t>西汤旺</w:t>
      </w:r>
      <w:proofErr w:type="gramEnd"/>
      <w:r>
        <w:rPr>
          <w:rFonts w:ascii="仿宋_GB2312" w:eastAsia="仿宋_GB2312" w:hAnsi="仿宋_GB2312" w:cs="仿宋_GB2312" w:hint="eastAsia"/>
          <w:color w:val="000000" w:themeColor="text1"/>
          <w:sz w:val="32"/>
          <w:szCs w:val="32"/>
        </w:rPr>
        <w:t>河干流29大桥至石林景区段流域治理工程，</w:t>
      </w:r>
      <w:proofErr w:type="gramStart"/>
      <w:r>
        <w:rPr>
          <w:rFonts w:ascii="仿宋_GB2312" w:eastAsia="仿宋_GB2312" w:hAnsi="仿宋_GB2312" w:cs="仿宋_GB2312" w:hint="eastAsia"/>
          <w:color w:val="000000" w:themeColor="text1"/>
          <w:sz w:val="32"/>
          <w:szCs w:val="32"/>
        </w:rPr>
        <w:t>启动汤旺河水</w:t>
      </w:r>
      <w:proofErr w:type="gramEnd"/>
      <w:r>
        <w:rPr>
          <w:rFonts w:ascii="仿宋_GB2312" w:eastAsia="仿宋_GB2312" w:hAnsi="仿宋_GB2312" w:cs="仿宋_GB2312" w:hint="eastAsia"/>
          <w:color w:val="000000" w:themeColor="text1"/>
          <w:sz w:val="32"/>
          <w:szCs w:val="32"/>
        </w:rPr>
        <w:t>环境治理项目。</w:t>
      </w:r>
      <w:r>
        <w:rPr>
          <w:rFonts w:ascii="仿宋_GB2312" w:eastAsia="仿宋_GB2312" w:hint="eastAsia"/>
          <w:color w:val="000000"/>
          <w:sz w:val="32"/>
          <w:szCs w:val="32"/>
        </w:rPr>
        <w:t>抓好中央和省环保督察反馈问题整改，</w:t>
      </w:r>
      <w:r>
        <w:rPr>
          <w:rFonts w:ascii="仿宋_GB2312" w:eastAsia="仿宋_GB2312" w:hAnsi="仿宋_GB2312" w:cs="仿宋_GB2312" w:hint="eastAsia"/>
          <w:color w:val="000000" w:themeColor="text1"/>
          <w:sz w:val="32"/>
          <w:szCs w:val="32"/>
        </w:rPr>
        <w:t>持续开展河湖“清四乱”，</w:t>
      </w:r>
      <w:r>
        <w:rPr>
          <w:rFonts w:ascii="仿宋_GB2312" w:eastAsia="仿宋_GB2312" w:hAnsi="仿宋_GB2312" w:cs="仿宋_GB2312" w:hint="eastAsia"/>
          <w:color w:val="000000" w:themeColor="text1"/>
          <w:sz w:val="32"/>
          <w:szCs w:val="32"/>
          <w:shd w:val="clear" w:color="auto" w:fill="FFFFFF"/>
        </w:rPr>
        <w:t>加强废弃菌包、农药包装管理，严格控制农业面源污染。</w:t>
      </w:r>
      <w:r>
        <w:rPr>
          <w:rFonts w:ascii="仿宋_GB2312" w:eastAsia="仿宋_GB2312" w:hAnsi="仿宋_GB2312" w:cs="仿宋_GB2312" w:hint="eastAsia"/>
          <w:b/>
          <w:bCs/>
          <w:color w:val="000000" w:themeColor="text1"/>
          <w:sz w:val="32"/>
          <w:szCs w:val="32"/>
        </w:rPr>
        <w:t>探索生态价值转化途径。</w:t>
      </w:r>
      <w:r>
        <w:rPr>
          <w:rFonts w:ascii="仿宋_GB2312" w:eastAsia="仿宋_GB2312" w:hAnsi="仿宋_GB2312" w:cs="仿宋_GB2312" w:hint="eastAsia"/>
          <w:color w:val="000000" w:themeColor="text1"/>
          <w:sz w:val="32"/>
          <w:szCs w:val="32"/>
        </w:rPr>
        <w:t>稳步推进“资源-资产-资本-财富”转化试点工作，开展县域</w:t>
      </w:r>
      <w:r>
        <w:rPr>
          <w:rFonts w:ascii="仿宋_GB2312" w:eastAsia="仿宋_GB2312" w:hAnsi="仿宋_GB2312" w:cs="仿宋_GB2312" w:hint="eastAsia"/>
          <w:color w:val="000000"/>
          <w:sz w:val="32"/>
          <w:szCs w:val="32"/>
        </w:rPr>
        <w:t>资源普查、资产评估、项目谋划、金融对接、项目实施等工作，推动全县资源整体纳入“兴安岭生态银行”</w:t>
      </w:r>
      <w:r>
        <w:rPr>
          <w:rFonts w:ascii="仿宋_GB2312" w:eastAsia="仿宋_GB2312" w:hAnsi="仿宋_GB2312" w:cs="仿宋_GB2312" w:hint="eastAsia"/>
          <w:color w:val="000000" w:themeColor="text1"/>
          <w:sz w:val="32"/>
          <w:szCs w:val="32"/>
        </w:rPr>
        <w:t>。</w:t>
      </w:r>
      <w:r>
        <w:rPr>
          <w:rFonts w:ascii="仿宋_GB2312" w:eastAsia="仿宋_GB2312" w:hAnsi="宋体" w:cs="仿宋_GB2312" w:hint="eastAsia"/>
          <w:color w:val="000000" w:themeColor="text1"/>
          <w:sz w:val="32"/>
          <w:szCs w:val="32"/>
          <w:shd w:val="clear" w:color="auto" w:fill="FFFFFF"/>
        </w:rPr>
        <w:t>积极</w:t>
      </w:r>
      <w:proofErr w:type="gramStart"/>
      <w:r>
        <w:rPr>
          <w:rFonts w:ascii="仿宋_GB2312" w:eastAsia="仿宋_GB2312" w:hAnsi="宋体" w:cs="仿宋_GB2312" w:hint="eastAsia"/>
          <w:color w:val="000000" w:themeColor="text1"/>
          <w:sz w:val="32"/>
          <w:szCs w:val="32"/>
          <w:shd w:val="clear" w:color="auto" w:fill="FFFFFF"/>
        </w:rPr>
        <w:t>发展碳汇经济</w:t>
      </w:r>
      <w:proofErr w:type="gramEnd"/>
      <w:r>
        <w:rPr>
          <w:rFonts w:ascii="仿宋_GB2312" w:eastAsia="仿宋_GB2312" w:hAnsi="宋体" w:cs="仿宋_GB2312" w:hint="eastAsia"/>
          <w:color w:val="000000" w:themeColor="text1"/>
          <w:sz w:val="32"/>
          <w:szCs w:val="32"/>
          <w:shd w:val="clear" w:color="auto" w:fill="FFFFFF"/>
        </w:rPr>
        <w:t>，对接</w:t>
      </w:r>
      <w:proofErr w:type="gramStart"/>
      <w:r>
        <w:rPr>
          <w:rFonts w:ascii="仿宋_GB2312" w:eastAsia="仿宋_GB2312" w:hAnsi="宋体" w:cs="仿宋_GB2312" w:hint="eastAsia"/>
          <w:color w:val="000000" w:themeColor="text1"/>
          <w:sz w:val="32"/>
          <w:szCs w:val="32"/>
          <w:shd w:val="clear" w:color="auto" w:fill="FFFFFF"/>
        </w:rPr>
        <w:t>全国碳汇交易</w:t>
      </w:r>
      <w:proofErr w:type="gramEnd"/>
      <w:r>
        <w:rPr>
          <w:rFonts w:ascii="仿宋_GB2312" w:eastAsia="仿宋_GB2312" w:hAnsi="宋体" w:cs="仿宋_GB2312" w:hint="eastAsia"/>
          <w:color w:val="000000" w:themeColor="text1"/>
          <w:sz w:val="32"/>
          <w:szCs w:val="32"/>
          <w:shd w:val="clear" w:color="auto" w:fill="FFFFFF"/>
        </w:rPr>
        <w:t>平台，加快推进</w:t>
      </w:r>
      <w:proofErr w:type="gramStart"/>
      <w:r>
        <w:rPr>
          <w:rFonts w:ascii="仿宋_GB2312" w:eastAsia="仿宋_GB2312" w:hAnsi="宋体" w:cs="仿宋_GB2312" w:hint="eastAsia"/>
          <w:color w:val="000000" w:themeColor="text1"/>
          <w:sz w:val="32"/>
          <w:szCs w:val="32"/>
          <w:shd w:val="clear" w:color="auto" w:fill="FFFFFF"/>
        </w:rPr>
        <w:t>碳汇经济</w:t>
      </w:r>
      <w:proofErr w:type="gramEnd"/>
      <w:r>
        <w:rPr>
          <w:rFonts w:ascii="仿宋_GB2312" w:eastAsia="仿宋_GB2312" w:hAnsi="宋体" w:cs="仿宋_GB2312" w:hint="eastAsia"/>
          <w:color w:val="000000" w:themeColor="text1"/>
          <w:sz w:val="32"/>
          <w:szCs w:val="32"/>
          <w:shd w:val="clear" w:color="auto" w:fill="FFFFFF"/>
        </w:rPr>
        <w:t>产业化。</w:t>
      </w:r>
    </w:p>
    <w:p w14:paraId="56CE08F2" w14:textId="72A989B1" w:rsidR="00B22B02" w:rsidRDefault="00543B99">
      <w:pPr>
        <w:widowControl/>
        <w:adjustRightInd w:val="0"/>
        <w:snapToGrid w:val="0"/>
        <w:spacing w:line="576"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（二）坚持发展要务不动摇，构建绿色生态产业体系。</w:t>
      </w:r>
      <w:r>
        <w:rPr>
          <w:rFonts w:ascii="仿宋_GB2312" w:eastAsia="仿宋_GB2312" w:hAnsi="仿宋_GB2312" w:cs="仿宋_GB2312" w:hint="eastAsia"/>
          <w:color w:val="000000" w:themeColor="text1"/>
          <w:sz w:val="32"/>
          <w:szCs w:val="32"/>
        </w:rPr>
        <w:t>紧紧抓住国家实施《东北全面振兴“十四五”实施方案》的战略机遇，提升现有产业规模和层级，扩大高质有效投资和“四大经济”投资规模，构建具有</w:t>
      </w:r>
      <w:proofErr w:type="gramStart"/>
      <w:r>
        <w:rPr>
          <w:rFonts w:ascii="仿宋_GB2312" w:eastAsia="仿宋_GB2312" w:hAnsi="仿宋_GB2312" w:cs="仿宋_GB2312" w:hint="eastAsia"/>
          <w:color w:val="000000" w:themeColor="text1"/>
          <w:sz w:val="32"/>
          <w:szCs w:val="32"/>
        </w:rPr>
        <w:t>汤旺特色</w:t>
      </w:r>
      <w:proofErr w:type="gramEnd"/>
      <w:r>
        <w:rPr>
          <w:rFonts w:ascii="仿宋_GB2312" w:eastAsia="仿宋_GB2312" w:hAnsi="仿宋_GB2312" w:cs="仿宋_GB2312" w:hint="eastAsia"/>
          <w:color w:val="000000" w:themeColor="text1"/>
          <w:sz w:val="32"/>
          <w:szCs w:val="32"/>
        </w:rPr>
        <w:t>的绿色生态产业体系。</w:t>
      </w:r>
      <w:r>
        <w:rPr>
          <w:rFonts w:ascii="仿宋_GB2312" w:eastAsia="仿宋_GB2312" w:hAnsi="仿宋_GB2312" w:cs="仿宋_GB2312" w:hint="eastAsia"/>
          <w:b/>
          <w:bCs/>
          <w:color w:val="000000" w:themeColor="text1"/>
          <w:sz w:val="32"/>
          <w:szCs w:val="32"/>
        </w:rPr>
        <w:t>推进旅游产业做</w:t>
      </w:r>
      <w:proofErr w:type="gramStart"/>
      <w:r>
        <w:rPr>
          <w:rFonts w:ascii="仿宋_GB2312" w:eastAsia="仿宋_GB2312" w:hAnsi="仿宋_GB2312" w:cs="仿宋_GB2312" w:hint="eastAsia"/>
          <w:b/>
          <w:bCs/>
          <w:color w:val="000000" w:themeColor="text1"/>
          <w:sz w:val="32"/>
          <w:szCs w:val="32"/>
        </w:rPr>
        <w:t>强做</w:t>
      </w:r>
      <w:proofErr w:type="gramEnd"/>
      <w:r>
        <w:rPr>
          <w:rFonts w:ascii="仿宋_GB2312" w:eastAsia="仿宋_GB2312" w:hAnsi="仿宋_GB2312" w:cs="仿宋_GB2312" w:hint="eastAsia"/>
          <w:b/>
          <w:bCs/>
          <w:color w:val="000000" w:themeColor="text1"/>
          <w:sz w:val="32"/>
          <w:szCs w:val="32"/>
        </w:rPr>
        <w:t>优。</w:t>
      </w:r>
      <w:r>
        <w:rPr>
          <w:rFonts w:ascii="仿宋_GB2312" w:eastAsia="仿宋_GB2312" w:hAnsi="仿宋_GB2312" w:cs="仿宋_GB2312" w:hint="eastAsia"/>
          <w:color w:val="000000" w:themeColor="text1"/>
          <w:sz w:val="32"/>
          <w:szCs w:val="32"/>
        </w:rPr>
        <w:t>完善景区基础设施，投入资金1500万元，实施石林国家地质公园配套基础设施项目。加大旅游产品开发力度，深化与国内各大旅行社和旅游企业的战略合作，进一步开发森林游、冰雪游、</w:t>
      </w:r>
      <w:proofErr w:type="gramStart"/>
      <w:r>
        <w:rPr>
          <w:rFonts w:ascii="仿宋_GB2312" w:eastAsia="仿宋_GB2312" w:hAnsi="仿宋_GB2312" w:cs="仿宋_GB2312" w:hint="eastAsia"/>
          <w:color w:val="000000" w:themeColor="text1"/>
          <w:sz w:val="32"/>
          <w:szCs w:val="32"/>
        </w:rPr>
        <w:t>研</w:t>
      </w:r>
      <w:proofErr w:type="gramEnd"/>
      <w:r>
        <w:rPr>
          <w:rFonts w:ascii="仿宋_GB2312" w:eastAsia="仿宋_GB2312" w:hAnsi="仿宋_GB2312" w:cs="仿宋_GB2312" w:hint="eastAsia"/>
          <w:color w:val="000000" w:themeColor="text1"/>
          <w:sz w:val="32"/>
          <w:szCs w:val="32"/>
        </w:rPr>
        <w:t>学游、湿地游、避暑游等旅游产品和</w:t>
      </w:r>
      <w:r>
        <w:rPr>
          <w:rFonts w:ascii="仿宋_GB2312" w:eastAsia="仿宋_GB2312" w:hAnsi="仿宋_GB2312" w:cs="仿宋_GB2312" w:hint="eastAsia"/>
          <w:color w:val="000000" w:themeColor="text1"/>
          <w:kern w:val="0"/>
          <w:sz w:val="32"/>
          <w:szCs w:val="32"/>
          <w:lang w:bidi="ar"/>
        </w:rPr>
        <w:t>主题线路，打造快慢结合的全域旅游体系</w:t>
      </w:r>
      <w:r>
        <w:rPr>
          <w:rFonts w:ascii="仿宋_GB2312" w:eastAsia="仿宋_GB2312" w:hAnsi="仿宋_GB2312" w:cs="仿宋_GB2312" w:hint="eastAsia"/>
          <w:color w:val="000000" w:themeColor="text1"/>
          <w:sz w:val="32"/>
          <w:szCs w:val="32"/>
        </w:rPr>
        <w:t>，办好办精“林海奇石”</w:t>
      </w:r>
      <w:proofErr w:type="gramStart"/>
      <w:r>
        <w:rPr>
          <w:rFonts w:ascii="仿宋_GB2312" w:eastAsia="仿宋_GB2312" w:hAnsi="仿宋_GB2312" w:cs="仿宋_GB2312" w:hint="eastAsia"/>
          <w:color w:val="000000" w:themeColor="text1"/>
          <w:sz w:val="32"/>
          <w:szCs w:val="32"/>
        </w:rPr>
        <w:t>系列文旅活动</w:t>
      </w:r>
      <w:proofErr w:type="gramEnd"/>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推进特色</w:t>
      </w:r>
      <w:proofErr w:type="gramStart"/>
      <w:r>
        <w:rPr>
          <w:rFonts w:ascii="仿宋_GB2312" w:eastAsia="仿宋_GB2312" w:hAnsi="仿宋_GB2312" w:cs="仿宋_GB2312" w:hint="eastAsia"/>
          <w:b/>
          <w:bCs/>
          <w:color w:val="000000" w:themeColor="text1"/>
          <w:sz w:val="32"/>
          <w:szCs w:val="32"/>
        </w:rPr>
        <w:t>产业强链扩产</w:t>
      </w:r>
      <w:proofErr w:type="gramEnd"/>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扩大北药种植面积，新增</w:t>
      </w:r>
      <w:proofErr w:type="gramStart"/>
      <w:r>
        <w:rPr>
          <w:rFonts w:ascii="仿宋_GB2312" w:eastAsia="仿宋_GB2312" w:hAnsi="仿宋_GB2312" w:cs="仿宋_GB2312" w:hint="eastAsia"/>
          <w:color w:val="000000" w:themeColor="text1"/>
          <w:sz w:val="32"/>
          <w:szCs w:val="32"/>
        </w:rPr>
        <w:t>刺</w:t>
      </w:r>
      <w:proofErr w:type="gramEnd"/>
      <w:r>
        <w:rPr>
          <w:rFonts w:ascii="仿宋_GB2312" w:eastAsia="仿宋_GB2312" w:hAnsi="仿宋_GB2312" w:cs="仿宋_GB2312" w:hint="eastAsia"/>
          <w:color w:val="000000" w:themeColor="text1"/>
          <w:sz w:val="32"/>
          <w:szCs w:val="32"/>
        </w:rPr>
        <w:t>五加20000亩，赤芍8000亩，苍术7000亩，增加种苗基地850亩，药材展</w:t>
      </w:r>
      <w:r>
        <w:rPr>
          <w:rFonts w:ascii="仿宋_GB2312" w:eastAsia="仿宋_GB2312" w:hAnsi="仿宋_GB2312" w:cs="仿宋_GB2312" w:hint="eastAsia"/>
          <w:color w:val="000000" w:themeColor="text1"/>
          <w:sz w:val="32"/>
          <w:szCs w:val="32"/>
        </w:rPr>
        <w:lastRenderedPageBreak/>
        <w:t>示园100亩。依托“中医药小镇”建设，支持今生康健生物科技公司投资7850万元建设中医药大健康产业园项目；支持</w:t>
      </w:r>
      <w:proofErr w:type="gramStart"/>
      <w:r>
        <w:rPr>
          <w:rFonts w:ascii="仿宋_GB2312" w:eastAsia="仿宋_GB2312" w:hAnsi="仿宋_GB2312" w:cs="仿宋_GB2312" w:hint="eastAsia"/>
          <w:color w:val="000000" w:themeColor="text1"/>
          <w:sz w:val="32"/>
          <w:szCs w:val="32"/>
        </w:rPr>
        <w:t>鑫</w:t>
      </w:r>
      <w:proofErr w:type="gramEnd"/>
      <w:r>
        <w:rPr>
          <w:rFonts w:ascii="仿宋_GB2312" w:eastAsia="仿宋_GB2312" w:hAnsi="仿宋_GB2312" w:cs="仿宋_GB2312" w:hint="eastAsia"/>
          <w:color w:val="000000" w:themeColor="text1"/>
          <w:sz w:val="32"/>
          <w:szCs w:val="32"/>
        </w:rPr>
        <w:t>龙药材种植公司投资3000万元建设中药材种植加工基地项目；支持</w:t>
      </w:r>
      <w:proofErr w:type="gramStart"/>
      <w:r>
        <w:rPr>
          <w:rFonts w:ascii="仿宋_GB2312" w:eastAsia="仿宋_GB2312" w:hAnsi="仿宋_GB2312" w:cs="仿宋_GB2312" w:hint="eastAsia"/>
          <w:color w:val="000000" w:themeColor="text1"/>
          <w:sz w:val="32"/>
          <w:szCs w:val="32"/>
        </w:rPr>
        <w:t>瀚</w:t>
      </w:r>
      <w:proofErr w:type="gramEnd"/>
      <w:r>
        <w:rPr>
          <w:rFonts w:ascii="仿宋_GB2312" w:eastAsia="仿宋_GB2312" w:hAnsi="仿宋_GB2312" w:cs="仿宋_GB2312" w:hint="eastAsia"/>
          <w:color w:val="000000" w:themeColor="text1"/>
          <w:sz w:val="32"/>
          <w:szCs w:val="32"/>
        </w:rPr>
        <w:t>宇生物科技公司投资5000万元建设生物有机肥加工项目；协调春天集团恢复伊春森林温泉度假酒店项目建设；支持九</w:t>
      </w:r>
      <w:proofErr w:type="gramStart"/>
      <w:r>
        <w:rPr>
          <w:rFonts w:ascii="仿宋_GB2312" w:eastAsia="仿宋_GB2312" w:hAnsi="仿宋_GB2312" w:cs="仿宋_GB2312" w:hint="eastAsia"/>
          <w:color w:val="000000" w:themeColor="text1"/>
          <w:sz w:val="32"/>
          <w:szCs w:val="32"/>
        </w:rPr>
        <w:t>鑫</w:t>
      </w:r>
      <w:proofErr w:type="gramEnd"/>
      <w:r>
        <w:rPr>
          <w:rFonts w:ascii="仿宋_GB2312" w:eastAsia="仿宋_GB2312" w:hAnsi="仿宋_GB2312" w:cs="仿宋_GB2312" w:hint="eastAsia"/>
          <w:color w:val="000000" w:themeColor="text1"/>
          <w:sz w:val="32"/>
          <w:szCs w:val="32"/>
        </w:rPr>
        <w:t>集团不断发展壮大，上马精深加工项目，实现产品质量和市场</w:t>
      </w:r>
      <w:proofErr w:type="gramStart"/>
      <w:r>
        <w:rPr>
          <w:rFonts w:ascii="仿宋_GB2312" w:eastAsia="仿宋_GB2312" w:hAnsi="仿宋_GB2312" w:cs="仿宋_GB2312" w:hint="eastAsia"/>
          <w:color w:val="000000" w:themeColor="text1"/>
          <w:sz w:val="32"/>
          <w:szCs w:val="32"/>
        </w:rPr>
        <w:t>价值双</w:t>
      </w:r>
      <w:proofErr w:type="gramEnd"/>
      <w:r>
        <w:rPr>
          <w:rFonts w:ascii="仿宋_GB2312" w:eastAsia="仿宋_GB2312" w:hAnsi="仿宋_GB2312" w:cs="仿宋_GB2312" w:hint="eastAsia"/>
          <w:color w:val="000000" w:themeColor="text1"/>
          <w:sz w:val="32"/>
          <w:szCs w:val="32"/>
        </w:rPr>
        <w:t>提升。</w:t>
      </w:r>
      <w:r>
        <w:rPr>
          <w:rFonts w:ascii="仿宋_GB2312" w:eastAsia="仿宋_GB2312" w:hAnsi="仿宋_GB2312" w:cs="仿宋_GB2312" w:hint="eastAsia"/>
          <w:b/>
          <w:bCs/>
          <w:color w:val="000000" w:themeColor="text1"/>
          <w:sz w:val="32"/>
          <w:szCs w:val="32"/>
        </w:rPr>
        <w:t>推进生态农林产业稳步发展。</w:t>
      </w:r>
      <w:r>
        <w:rPr>
          <w:rFonts w:ascii="仿宋_GB2312" w:eastAsia="仿宋_GB2312" w:hAnsi="仿宋_GB2312" w:cs="仿宋_GB2312" w:hint="eastAsia"/>
          <w:color w:val="000000" w:themeColor="text1"/>
          <w:sz w:val="32"/>
          <w:szCs w:val="32"/>
        </w:rPr>
        <w:t>全面贯彻落实粮食安全责任制，</w:t>
      </w:r>
      <w:r>
        <w:rPr>
          <w:rFonts w:ascii="仿宋_GB2312" w:eastAsia="仿宋_GB2312" w:hAnsi="仿宋_GB2312" w:cs="仿宋_GB2312" w:hint="eastAsia"/>
          <w:color w:val="000000" w:themeColor="text1"/>
          <w:sz w:val="32"/>
          <w:szCs w:val="32"/>
          <w:shd w:val="clear" w:color="auto" w:fill="FFFFFF"/>
        </w:rPr>
        <w:t>稳定耕种面积，优化种植结构，发展绿色农业，</w:t>
      </w:r>
      <w:r>
        <w:rPr>
          <w:rFonts w:ascii="仿宋_GB2312" w:eastAsia="仿宋_GB2312" w:cs="仿宋_GB2312" w:hint="eastAsia"/>
          <w:color w:val="000000"/>
          <w:sz w:val="32"/>
          <w:szCs w:val="32"/>
          <w:shd w:val="clear" w:color="auto" w:fill="FFFFFF"/>
          <w:lang w:bidi="ar"/>
        </w:rPr>
        <w:t>完成大豆调增任务,</w:t>
      </w:r>
      <w:r>
        <w:rPr>
          <w:rFonts w:ascii="仿宋_GB2312" w:eastAsia="仿宋_GB2312" w:hAnsi="仿宋_GB2312" w:cs="仿宋_GB2312" w:hint="eastAsia"/>
          <w:color w:val="000000" w:themeColor="text1"/>
          <w:sz w:val="32"/>
          <w:szCs w:val="32"/>
        </w:rPr>
        <w:t>确保农业生产连续丰收。保持黑木耳种植规模，提高棚室栽培比例；</w:t>
      </w:r>
      <w:r>
        <w:rPr>
          <w:rFonts w:ascii="仿宋_GB2312" w:eastAsia="仿宋_GB2312" w:hAnsi="仿宋_GB2312" w:cs="仿宋_GB2312" w:hint="eastAsia"/>
          <w:color w:val="000000" w:themeColor="text1"/>
          <w:sz w:val="32"/>
          <w:szCs w:val="32"/>
          <w:shd w:val="clear" w:color="auto" w:fill="FFFFFF"/>
        </w:rPr>
        <w:t>扩大蓝</w:t>
      </w:r>
      <w:proofErr w:type="gramStart"/>
      <w:r>
        <w:rPr>
          <w:rFonts w:ascii="仿宋_GB2312" w:eastAsia="仿宋_GB2312" w:hAnsi="仿宋_GB2312" w:cs="仿宋_GB2312" w:hint="eastAsia"/>
          <w:color w:val="000000" w:themeColor="text1"/>
          <w:sz w:val="32"/>
          <w:szCs w:val="32"/>
          <w:shd w:val="clear" w:color="auto" w:fill="FFFFFF"/>
        </w:rPr>
        <w:t>莓</w:t>
      </w:r>
      <w:proofErr w:type="gramEnd"/>
      <w:r>
        <w:rPr>
          <w:rFonts w:ascii="仿宋_GB2312" w:eastAsia="仿宋_GB2312" w:hAnsi="仿宋_GB2312" w:cs="仿宋_GB2312" w:hint="eastAsia"/>
          <w:color w:val="000000" w:themeColor="text1"/>
          <w:sz w:val="32"/>
          <w:szCs w:val="32"/>
          <w:shd w:val="clear" w:color="auto" w:fill="FFFFFF"/>
        </w:rPr>
        <w:t>等小浆果种植面积，支持森工企业扩大湖羊养殖规模，</w:t>
      </w:r>
      <w:r>
        <w:rPr>
          <w:rFonts w:ascii="仿宋_GB2312" w:eastAsia="仿宋_GB2312" w:hAnsi="仿宋_GB2312" w:cs="仿宋_GB2312" w:hint="eastAsia"/>
          <w:color w:val="000000" w:themeColor="text1"/>
          <w:kern w:val="0"/>
          <w:sz w:val="32"/>
          <w:szCs w:val="32"/>
          <w:lang w:bidi="ar"/>
        </w:rPr>
        <w:t>推进林农产品申报农产品气候品质认证，打造独具</w:t>
      </w:r>
      <w:proofErr w:type="gramStart"/>
      <w:r>
        <w:rPr>
          <w:rFonts w:ascii="仿宋_GB2312" w:eastAsia="仿宋_GB2312" w:hAnsi="仿宋_GB2312" w:cs="仿宋_GB2312" w:hint="eastAsia"/>
          <w:color w:val="000000" w:themeColor="text1"/>
          <w:kern w:val="0"/>
          <w:sz w:val="32"/>
          <w:szCs w:val="32"/>
          <w:lang w:bidi="ar"/>
        </w:rPr>
        <w:t>汤旺特色</w:t>
      </w:r>
      <w:proofErr w:type="gramEnd"/>
      <w:r>
        <w:rPr>
          <w:rFonts w:ascii="仿宋_GB2312" w:eastAsia="仿宋_GB2312" w:hAnsi="仿宋_GB2312" w:cs="仿宋_GB2312" w:hint="eastAsia"/>
          <w:color w:val="000000" w:themeColor="text1"/>
          <w:kern w:val="0"/>
          <w:sz w:val="32"/>
          <w:szCs w:val="32"/>
          <w:lang w:bidi="ar"/>
        </w:rPr>
        <w:t>的林农品牌集群。</w:t>
      </w:r>
      <w:r>
        <w:rPr>
          <w:rFonts w:ascii="仿宋_GB2312" w:eastAsia="仿宋_GB2312" w:hAnsi="仿宋_GB2312" w:cs="仿宋_GB2312" w:hint="eastAsia"/>
          <w:b/>
          <w:bCs/>
          <w:color w:val="000000" w:themeColor="text1"/>
          <w:sz w:val="32"/>
          <w:szCs w:val="32"/>
        </w:rPr>
        <w:t>推进</w:t>
      </w:r>
      <w:proofErr w:type="gramStart"/>
      <w:r>
        <w:rPr>
          <w:rFonts w:ascii="仿宋_GB2312" w:eastAsia="仿宋_GB2312" w:hAnsi="仿宋_GB2312" w:cs="仿宋_GB2312" w:hint="eastAsia"/>
          <w:b/>
          <w:bCs/>
          <w:color w:val="000000" w:themeColor="text1"/>
          <w:sz w:val="32"/>
          <w:szCs w:val="32"/>
        </w:rPr>
        <w:t>北红文化</w:t>
      </w:r>
      <w:proofErr w:type="gramEnd"/>
      <w:r>
        <w:rPr>
          <w:rFonts w:ascii="仿宋_GB2312" w:eastAsia="仿宋_GB2312" w:hAnsi="仿宋_GB2312" w:cs="仿宋_GB2312" w:hint="eastAsia"/>
          <w:b/>
          <w:bCs/>
          <w:color w:val="000000" w:themeColor="text1"/>
          <w:sz w:val="32"/>
          <w:szCs w:val="32"/>
        </w:rPr>
        <w:t>产业提质增效。</w:t>
      </w:r>
      <w:r>
        <w:rPr>
          <w:rFonts w:ascii="仿宋_GB2312" w:eastAsia="仿宋_GB2312" w:hAnsi="仿宋_GB2312" w:cs="仿宋_GB2312" w:hint="eastAsia"/>
          <w:color w:val="000000" w:themeColor="text1"/>
          <w:sz w:val="32"/>
          <w:szCs w:val="32"/>
          <w:shd w:val="clear" w:color="auto" w:fill="FFFFFF"/>
        </w:rPr>
        <w:t>积极引进和培育雕刻工艺人才，</w:t>
      </w:r>
      <w:proofErr w:type="gramStart"/>
      <w:r>
        <w:rPr>
          <w:rFonts w:ascii="仿宋_GB2312" w:eastAsia="仿宋_GB2312" w:hAnsi="仿宋_GB2312" w:cs="仿宋_GB2312" w:hint="eastAsia"/>
          <w:color w:val="000000" w:themeColor="text1"/>
          <w:sz w:val="32"/>
          <w:szCs w:val="32"/>
          <w:shd w:val="clear" w:color="auto" w:fill="FFFFFF"/>
        </w:rPr>
        <w:t>提升北红雕刻</w:t>
      </w:r>
      <w:proofErr w:type="gramEnd"/>
      <w:r>
        <w:rPr>
          <w:rFonts w:ascii="仿宋_GB2312" w:eastAsia="仿宋_GB2312" w:hAnsi="仿宋_GB2312" w:cs="仿宋_GB2312" w:hint="eastAsia"/>
          <w:color w:val="000000" w:themeColor="text1"/>
          <w:sz w:val="32"/>
          <w:szCs w:val="32"/>
          <w:shd w:val="clear" w:color="auto" w:fill="FFFFFF"/>
        </w:rPr>
        <w:t>艺术水平，</w:t>
      </w:r>
      <w:r>
        <w:rPr>
          <w:rFonts w:ascii="仿宋_GB2312" w:eastAsia="仿宋_GB2312" w:hAnsi="仿宋_GB2312" w:cs="仿宋_GB2312" w:hint="eastAsia"/>
          <w:color w:val="000000" w:themeColor="text1"/>
          <w:sz w:val="32"/>
          <w:szCs w:val="32"/>
        </w:rPr>
        <w:t>推动北红玛瑙进入高端市场</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rPr>
        <w:t>深化与工信</w:t>
      </w:r>
      <w:proofErr w:type="gramStart"/>
      <w:r>
        <w:rPr>
          <w:rFonts w:ascii="仿宋_GB2312" w:eastAsia="仿宋_GB2312" w:hAnsi="仿宋_GB2312" w:cs="仿宋_GB2312" w:hint="eastAsia"/>
          <w:color w:val="000000" w:themeColor="text1"/>
          <w:sz w:val="32"/>
          <w:szCs w:val="32"/>
        </w:rPr>
        <w:t>部工业</w:t>
      </w:r>
      <w:proofErr w:type="gramEnd"/>
      <w:r>
        <w:rPr>
          <w:rFonts w:ascii="仿宋_GB2312" w:eastAsia="仿宋_GB2312" w:hAnsi="仿宋_GB2312" w:cs="仿宋_GB2312" w:hint="eastAsia"/>
          <w:color w:val="000000" w:themeColor="text1"/>
          <w:sz w:val="32"/>
          <w:szCs w:val="32"/>
        </w:rPr>
        <w:t>文化发展中心、上海海派玉雕协会、上海珠宝玉石协会、厦门东浦玛瑙基地的战略合作关系，办好办</w:t>
      </w:r>
      <w:proofErr w:type="gramStart"/>
      <w:r>
        <w:rPr>
          <w:rFonts w:ascii="仿宋_GB2312" w:eastAsia="仿宋_GB2312" w:hAnsi="仿宋_GB2312" w:cs="仿宋_GB2312" w:hint="eastAsia"/>
          <w:color w:val="000000" w:themeColor="text1"/>
          <w:sz w:val="32"/>
          <w:szCs w:val="32"/>
        </w:rPr>
        <w:t>精北红文化</w:t>
      </w:r>
      <w:proofErr w:type="gramEnd"/>
      <w:r>
        <w:rPr>
          <w:rFonts w:ascii="仿宋_GB2312" w:eastAsia="仿宋_GB2312" w:hAnsi="仿宋_GB2312" w:cs="仿宋_GB2312" w:hint="eastAsia"/>
          <w:color w:val="000000" w:themeColor="text1"/>
          <w:sz w:val="32"/>
          <w:szCs w:val="32"/>
        </w:rPr>
        <w:t>发展论坛系列活动，提升</w:t>
      </w:r>
      <w:proofErr w:type="gramStart"/>
      <w:r>
        <w:rPr>
          <w:rFonts w:ascii="仿宋_GB2312" w:eastAsia="仿宋_GB2312" w:hAnsi="仿宋_GB2312" w:cs="仿宋_GB2312" w:hint="eastAsia"/>
          <w:color w:val="000000" w:themeColor="text1"/>
          <w:sz w:val="32"/>
          <w:szCs w:val="32"/>
        </w:rPr>
        <w:t>北红文化</w:t>
      </w:r>
      <w:proofErr w:type="gramEnd"/>
      <w:r>
        <w:rPr>
          <w:rFonts w:ascii="仿宋_GB2312" w:eastAsia="仿宋_GB2312" w:hAnsi="仿宋_GB2312" w:cs="仿宋_GB2312" w:hint="eastAsia"/>
          <w:color w:val="000000" w:themeColor="text1"/>
          <w:sz w:val="32"/>
          <w:szCs w:val="32"/>
        </w:rPr>
        <w:t>产业影响力。</w:t>
      </w:r>
      <w:proofErr w:type="gramStart"/>
      <w:r>
        <w:rPr>
          <w:rFonts w:ascii="仿宋_GB2312" w:eastAsia="仿宋_GB2312" w:hAnsi="仿宋_GB2312" w:cs="仿宋_GB2312" w:hint="eastAsia"/>
          <w:color w:val="000000" w:themeColor="text1"/>
          <w:sz w:val="32"/>
          <w:szCs w:val="32"/>
        </w:rPr>
        <w:t>加强北红品牌</w:t>
      </w:r>
      <w:proofErr w:type="gramEnd"/>
      <w:r>
        <w:rPr>
          <w:rFonts w:ascii="仿宋_GB2312" w:eastAsia="仿宋_GB2312" w:hAnsi="仿宋_GB2312" w:cs="仿宋_GB2312" w:hint="eastAsia"/>
          <w:color w:val="000000" w:themeColor="text1"/>
          <w:sz w:val="32"/>
          <w:szCs w:val="32"/>
        </w:rPr>
        <w:t>保护，建立质量认证体系，强化行政监管和行业自律，打造诚信、健康、可持续的产业发展环境。</w:t>
      </w:r>
      <w:r>
        <w:rPr>
          <w:rFonts w:ascii="仿宋_GB2312" w:eastAsia="仿宋_GB2312" w:hAnsi="仿宋_GB2312" w:cs="仿宋_GB2312" w:hint="eastAsia"/>
          <w:b/>
          <w:bCs/>
          <w:color w:val="000000" w:themeColor="text1"/>
          <w:sz w:val="32"/>
          <w:szCs w:val="32"/>
        </w:rPr>
        <w:t>推进绿色矿业</w:t>
      </w:r>
      <w:r w:rsidR="00D93B17">
        <w:rPr>
          <w:rFonts w:ascii="仿宋_GB2312" w:eastAsia="仿宋_GB2312" w:hAnsi="仿宋_GB2312" w:cs="仿宋_GB2312" w:hint="eastAsia"/>
          <w:b/>
          <w:bCs/>
          <w:color w:val="000000" w:themeColor="text1"/>
          <w:sz w:val="32"/>
          <w:szCs w:val="32"/>
        </w:rPr>
        <w:t>早日</w:t>
      </w:r>
      <w:r>
        <w:rPr>
          <w:rFonts w:ascii="仿宋_GB2312" w:eastAsia="仿宋_GB2312" w:hAnsi="仿宋_GB2312" w:cs="仿宋_GB2312" w:hint="eastAsia"/>
          <w:b/>
          <w:bCs/>
          <w:color w:val="000000" w:themeColor="text1"/>
          <w:sz w:val="32"/>
          <w:szCs w:val="32"/>
        </w:rPr>
        <w:t>见效。</w:t>
      </w:r>
      <w:r>
        <w:rPr>
          <w:rFonts w:ascii="仿宋_GB2312" w:eastAsia="仿宋_GB2312" w:hAnsi="仿宋_GB2312" w:cs="仿宋_GB2312" w:hint="eastAsia"/>
          <w:color w:val="000000" w:themeColor="text1"/>
          <w:sz w:val="32"/>
          <w:szCs w:val="32"/>
        </w:rPr>
        <w:t>编制县域矿产资源开发规划，完成县内矿产资源普查、详查工作，加快</w:t>
      </w:r>
      <w:proofErr w:type="gramStart"/>
      <w:r>
        <w:rPr>
          <w:rFonts w:ascii="仿宋_GB2312" w:eastAsia="仿宋_GB2312" w:hAnsi="仿宋_GB2312" w:cs="仿宋_GB2312" w:hint="eastAsia"/>
          <w:color w:val="000000" w:themeColor="text1"/>
          <w:sz w:val="32"/>
          <w:szCs w:val="32"/>
        </w:rPr>
        <w:t>曙光超贫</w:t>
      </w:r>
      <w:proofErr w:type="gramEnd"/>
      <w:r>
        <w:rPr>
          <w:rFonts w:ascii="仿宋_GB2312" w:eastAsia="仿宋_GB2312" w:hAnsi="仿宋_GB2312" w:cs="仿宋_GB2312" w:hint="eastAsia"/>
          <w:color w:val="000000" w:themeColor="text1"/>
          <w:sz w:val="32"/>
          <w:szCs w:val="32"/>
        </w:rPr>
        <w:t>磁铁矿建设进程，完成公益性探矿工作，力争年底前完成采矿权出让前期工作。</w:t>
      </w:r>
      <w:r>
        <w:rPr>
          <w:rFonts w:ascii="仿宋_GB2312" w:eastAsia="仿宋_GB2312" w:hAnsi="仿宋_GB2312" w:cs="仿宋_GB2312" w:hint="eastAsia"/>
          <w:b/>
          <w:color w:val="000000"/>
          <w:sz w:val="32"/>
          <w:szCs w:val="32"/>
        </w:rPr>
        <w:t>大力发展数字、生物、冰雪和创意经济。</w:t>
      </w:r>
      <w:r>
        <w:rPr>
          <w:rFonts w:ascii="仿宋_GB2312" w:eastAsia="仿宋_GB2312" w:hAnsi="仿宋_GB2312" w:cs="仿宋_GB2312" w:hint="eastAsia"/>
          <w:sz w:val="32"/>
          <w:szCs w:val="32"/>
        </w:rPr>
        <w:t>抓住省市支持“四大经济”高质量发展的政策机</w:t>
      </w:r>
      <w:r>
        <w:rPr>
          <w:rFonts w:ascii="仿宋_GB2312" w:eastAsia="仿宋_GB2312" w:hAnsi="仿宋_GB2312" w:cs="仿宋_GB2312" w:hint="eastAsia"/>
          <w:sz w:val="32"/>
          <w:szCs w:val="32"/>
        </w:rPr>
        <w:lastRenderedPageBreak/>
        <w:t>遇，</w:t>
      </w:r>
      <w:r>
        <w:rPr>
          <w:rFonts w:ascii="仿宋_GB2312" w:eastAsia="仿宋_GB2312" w:hAnsi="仿宋_GB2312" w:cs="仿宋_GB2312" w:hint="eastAsia"/>
          <w:color w:val="000000" w:themeColor="text1"/>
          <w:sz w:val="32"/>
          <w:szCs w:val="32"/>
          <w:shd w:val="clear" w:color="auto" w:fill="FFFFFF"/>
        </w:rPr>
        <w:t>突出</w:t>
      </w:r>
      <w:r>
        <w:rPr>
          <w:rFonts w:ascii="仿宋_GB2312" w:eastAsia="仿宋_GB2312" w:hAnsi="仿宋_GB2312" w:cs="仿宋_GB2312" w:hint="eastAsia"/>
          <w:color w:val="000000" w:themeColor="text1"/>
          <w:sz w:val="32"/>
          <w:szCs w:val="32"/>
        </w:rPr>
        <w:t>数字经济对县域经济的推动作用，建设跨行业、跨领域的电商推广平台，支持</w:t>
      </w:r>
      <w:r>
        <w:rPr>
          <w:rFonts w:ascii="仿宋_GB2312" w:eastAsia="仿宋_GB2312" w:hAnsi="仿宋_GB2312" w:cs="仿宋_GB2312" w:hint="eastAsia"/>
          <w:color w:val="000000"/>
          <w:sz w:val="32"/>
          <w:szCs w:val="32"/>
        </w:rPr>
        <w:t>电子商务、智慧物流、数字文旅、数字医疗产业发展，</w:t>
      </w:r>
      <w:r>
        <w:rPr>
          <w:rFonts w:ascii="仿宋_GB2312" w:eastAsia="仿宋_GB2312" w:hAnsi="仿宋_GB2312" w:cs="仿宋_GB2312" w:hint="eastAsia"/>
          <w:sz w:val="32"/>
          <w:szCs w:val="32"/>
        </w:rPr>
        <w:t>抓好“数字林草”“伊药云”等平台的应用对接，</w:t>
      </w:r>
      <w:r>
        <w:rPr>
          <w:rFonts w:ascii="仿宋_GB2312" w:eastAsia="仿宋_GB2312" w:hAnsi="仿宋_GB2312" w:cs="仿宋_GB2312" w:hint="eastAsia"/>
          <w:color w:val="000000" w:themeColor="text1"/>
          <w:kern w:val="0"/>
          <w:sz w:val="32"/>
          <w:szCs w:val="32"/>
          <w:lang w:bidi="ar"/>
        </w:rPr>
        <w:t>将我县优质生态产品推向全国；</w:t>
      </w:r>
      <w:r>
        <w:rPr>
          <w:rFonts w:ascii="仿宋_GB2312" w:eastAsia="仿宋_GB2312" w:hAnsi="仿宋_GB2312" w:cs="仿宋_GB2312" w:hint="eastAsia"/>
          <w:color w:val="000000"/>
          <w:sz w:val="32"/>
          <w:szCs w:val="32"/>
        </w:rPr>
        <w:t>提高生物科技在北药繁育、中医药产业、农林产品深加工等领域的应用，支持</w:t>
      </w:r>
      <w:r>
        <w:rPr>
          <w:rFonts w:ascii="仿宋_GB2312" w:eastAsia="仿宋_GB2312" w:hAnsi="仿宋_GB2312" w:cs="仿宋_GB2312" w:hint="eastAsia"/>
          <w:color w:val="000000" w:themeColor="text1"/>
          <w:sz w:val="32"/>
          <w:szCs w:val="32"/>
        </w:rPr>
        <w:t>北药种植企业开展道地药材</w:t>
      </w:r>
      <w:r>
        <w:rPr>
          <w:rFonts w:ascii="仿宋_GB2312" w:eastAsia="仿宋_GB2312" w:hAnsi="仿宋_GB2312" w:cs="仿宋_GB2312" w:hint="eastAsia"/>
          <w:color w:val="000000"/>
          <w:sz w:val="32"/>
          <w:szCs w:val="32"/>
        </w:rPr>
        <w:t>近自然繁育，开发保健食品、中药饮片等产品，支持农林产品加工企业增加科技投入，研发食用菌、坚果、山</w:t>
      </w:r>
      <w:proofErr w:type="gramStart"/>
      <w:r>
        <w:rPr>
          <w:rFonts w:ascii="仿宋_GB2312" w:eastAsia="仿宋_GB2312" w:hAnsi="仿宋_GB2312" w:cs="仿宋_GB2312" w:hint="eastAsia"/>
          <w:color w:val="000000"/>
          <w:sz w:val="32"/>
          <w:szCs w:val="32"/>
        </w:rPr>
        <w:t>野菜等寒地</w:t>
      </w:r>
      <w:proofErr w:type="gramEnd"/>
      <w:r>
        <w:rPr>
          <w:rFonts w:ascii="仿宋_GB2312" w:eastAsia="仿宋_GB2312" w:hAnsi="仿宋_GB2312" w:cs="仿宋_GB2312" w:hint="eastAsia"/>
          <w:color w:val="000000"/>
          <w:sz w:val="32"/>
          <w:szCs w:val="32"/>
        </w:rPr>
        <w:t>生物食品；突出“冰雪+森林”地域特色，开展林海奇石欢乐冰雪节系列活动，开发冰雪龙舟、冰雪摄影、雪原穿越、冬季美食、年货民宿等冰雪旅游项目，搅热冰雪经济氛围；</w:t>
      </w:r>
      <w:r>
        <w:rPr>
          <w:rFonts w:ascii="仿宋_GB2312" w:eastAsia="仿宋_GB2312" w:hAnsi="仿宋_GB2312" w:cs="仿宋_GB2312" w:hint="eastAsia"/>
          <w:sz w:val="32"/>
          <w:szCs w:val="32"/>
        </w:rPr>
        <w:t>瞄准对创意设计依存度高、增值潜力大、带动能力强的森林生态旅游、森林食品和北红玛瑙等重点行业，以“创意产业化”培育新的经济增长点，以“产业创意化”引领产业转型升级。</w:t>
      </w:r>
      <w:r>
        <w:rPr>
          <w:rFonts w:ascii="仿宋_GB2312" w:eastAsia="仿宋_GB2312" w:hAnsi="仿宋_GB2312" w:cs="仿宋_GB2312" w:hint="eastAsia"/>
          <w:b/>
          <w:bCs/>
          <w:color w:val="000000" w:themeColor="text1"/>
          <w:sz w:val="32"/>
          <w:szCs w:val="32"/>
        </w:rPr>
        <w:t>打好项目攻坚战。</w:t>
      </w:r>
      <w:r>
        <w:rPr>
          <w:rFonts w:ascii="仿宋_GB2312" w:eastAsia="仿宋_GB2312" w:hAnsi="仿宋_GB2312" w:cs="仿宋_GB2312" w:hint="eastAsia"/>
          <w:color w:val="000000" w:themeColor="text1"/>
          <w:sz w:val="32"/>
          <w:szCs w:val="32"/>
        </w:rPr>
        <w:t>针对县域短板弱项，加大项目谋划力度，争取更多项目纳入国家重大项目库。精准对接省直各部门，争取更多项目落地建设，抓好7个省百大项目和市重点项目的组织实施，力争再增加一批省市重点项目。</w:t>
      </w:r>
    </w:p>
    <w:p w14:paraId="393A1FFB" w14:textId="4BF4B0DA"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（三）坚持城乡统筹协调发展，推进新型城镇化建设。抓住</w:t>
      </w:r>
      <w:r>
        <w:rPr>
          <w:rFonts w:ascii="仿宋_GB2312" w:eastAsia="仿宋_GB2312" w:hAnsi="仿宋_GB2312" w:cs="仿宋_GB2312" w:hint="eastAsia"/>
          <w:color w:val="000000" w:themeColor="text1"/>
          <w:sz w:val="32"/>
          <w:szCs w:val="32"/>
        </w:rPr>
        <w:t>国家《推进以县城为重要载体的城镇化建设的意见》实施契机，统筹推进城乡规划建设和管理，完善公共服务基础功能，优化</w:t>
      </w:r>
      <w:proofErr w:type="gramStart"/>
      <w:r>
        <w:rPr>
          <w:rFonts w:ascii="仿宋_GB2312" w:eastAsia="仿宋_GB2312" w:hAnsi="仿宋_GB2312" w:cs="仿宋_GB2312" w:hint="eastAsia"/>
          <w:color w:val="000000" w:themeColor="text1"/>
          <w:sz w:val="32"/>
          <w:szCs w:val="32"/>
        </w:rPr>
        <w:t>宜业宜居宜</w:t>
      </w:r>
      <w:proofErr w:type="gramEnd"/>
      <w:r>
        <w:rPr>
          <w:rFonts w:ascii="仿宋_GB2312" w:eastAsia="仿宋_GB2312" w:hAnsi="仿宋_GB2312" w:cs="仿宋_GB2312" w:hint="eastAsia"/>
          <w:color w:val="000000" w:themeColor="text1"/>
          <w:sz w:val="32"/>
          <w:szCs w:val="32"/>
        </w:rPr>
        <w:t>游环境，提升城镇生态人文底蕴。</w:t>
      </w:r>
      <w:r>
        <w:rPr>
          <w:rFonts w:ascii="仿宋_GB2312" w:eastAsia="仿宋_GB2312" w:hAnsi="仿宋_GB2312" w:cs="仿宋_GB2312" w:hint="eastAsia"/>
          <w:b/>
          <w:bCs/>
          <w:color w:val="000000" w:themeColor="text1"/>
          <w:sz w:val="32"/>
          <w:szCs w:val="32"/>
        </w:rPr>
        <w:t>强化规划实施管理。</w:t>
      </w:r>
      <w:r>
        <w:rPr>
          <w:rFonts w:ascii="仿宋_GB2312" w:eastAsia="仿宋_GB2312" w:hAnsi="仿宋_GB2312" w:cs="仿宋_GB2312" w:hint="eastAsia"/>
          <w:color w:val="000000" w:themeColor="text1"/>
          <w:sz w:val="32"/>
          <w:szCs w:val="32"/>
        </w:rPr>
        <w:t>完成《汤旺县国土空间总体规划》编制，完善城镇功能区划，补</w:t>
      </w:r>
      <w:r>
        <w:rPr>
          <w:rFonts w:ascii="仿宋_GB2312" w:eastAsia="仿宋_GB2312" w:hAnsi="仿宋_GB2312" w:cs="仿宋_GB2312" w:hint="eastAsia"/>
          <w:color w:val="000000" w:themeColor="text1"/>
          <w:sz w:val="32"/>
          <w:szCs w:val="32"/>
        </w:rPr>
        <w:lastRenderedPageBreak/>
        <w:t>齐基础设施短板，</w:t>
      </w:r>
      <w:r>
        <w:rPr>
          <w:rFonts w:ascii="仿宋_GB2312" w:eastAsia="仿宋_GB2312" w:hint="eastAsia"/>
          <w:color w:val="000000" w:themeColor="text1"/>
          <w:sz w:val="32"/>
          <w:szCs w:val="32"/>
        </w:rPr>
        <w:t>着力打造绿色</w:t>
      </w:r>
      <w:r>
        <w:rPr>
          <w:rFonts w:ascii="仿宋_GB2312" w:eastAsia="仿宋_GB2312"/>
          <w:color w:val="000000" w:themeColor="text1"/>
          <w:sz w:val="32"/>
          <w:szCs w:val="32"/>
        </w:rPr>
        <w:t>休闲、</w:t>
      </w:r>
      <w:r>
        <w:rPr>
          <w:rFonts w:ascii="仿宋_GB2312" w:eastAsia="仿宋_GB2312" w:hint="eastAsia"/>
          <w:color w:val="000000" w:themeColor="text1"/>
          <w:sz w:val="32"/>
          <w:szCs w:val="32"/>
        </w:rPr>
        <w:t>健康时尚的“</w:t>
      </w:r>
      <w:r>
        <w:rPr>
          <w:rFonts w:ascii="仿宋_GB2312" w:eastAsia="仿宋_GB2312"/>
          <w:color w:val="000000" w:themeColor="text1"/>
          <w:sz w:val="32"/>
          <w:szCs w:val="32"/>
        </w:rPr>
        <w:t>美丽</w:t>
      </w:r>
      <w:r>
        <w:rPr>
          <w:rFonts w:ascii="仿宋_GB2312" w:eastAsia="仿宋_GB2312" w:hint="eastAsia"/>
          <w:color w:val="000000" w:themeColor="text1"/>
          <w:sz w:val="32"/>
          <w:szCs w:val="32"/>
        </w:rPr>
        <w:t>汤旺”。</w:t>
      </w:r>
      <w:r>
        <w:rPr>
          <w:rFonts w:ascii="仿宋_GB2312" w:eastAsia="仿宋_GB2312" w:hAnsi="仿宋_GB2312" w:cs="仿宋_GB2312" w:hint="eastAsia"/>
          <w:color w:val="000000" w:themeColor="text1"/>
          <w:sz w:val="32"/>
          <w:szCs w:val="32"/>
        </w:rPr>
        <w:t>围绕“一带一园三区”发展格局</w:t>
      </w:r>
      <w:r>
        <w:rPr>
          <w:rFonts w:ascii="仿宋_GB2312" w:eastAsia="仿宋_GB2312" w:hint="eastAsia"/>
          <w:color w:val="000000" w:themeColor="text1"/>
          <w:sz w:val="32"/>
          <w:szCs w:val="32"/>
        </w:rPr>
        <w:t>，在“滨河休闲观光带”打造滨水公园、户外运动公园；</w:t>
      </w:r>
      <w:r w:rsidR="00D93B17">
        <w:rPr>
          <w:rFonts w:ascii="仿宋_GB2312" w:eastAsia="仿宋_GB2312" w:hint="eastAsia"/>
          <w:color w:val="000000" w:themeColor="text1"/>
          <w:sz w:val="32"/>
          <w:szCs w:val="32"/>
        </w:rPr>
        <w:t>编制</w:t>
      </w:r>
      <w:r>
        <w:rPr>
          <w:rFonts w:ascii="仿宋_GB2312" w:eastAsia="仿宋_GB2312" w:hint="eastAsia"/>
          <w:color w:val="000000" w:themeColor="text1"/>
          <w:sz w:val="32"/>
          <w:szCs w:val="32"/>
        </w:rPr>
        <w:t>低环境影响产业园区总体规划，实施“三通一平”及项目前期工作；在城镇中心区实施老旧小区改造工程，完善文体基础设施；在东南部</w:t>
      </w:r>
      <w:proofErr w:type="gramStart"/>
      <w:r>
        <w:rPr>
          <w:rFonts w:ascii="仿宋_GB2312" w:eastAsia="仿宋_GB2312" w:hint="eastAsia"/>
          <w:color w:val="000000" w:themeColor="text1"/>
          <w:sz w:val="32"/>
          <w:szCs w:val="32"/>
        </w:rPr>
        <w:t>医疗康养区</w:t>
      </w:r>
      <w:proofErr w:type="gramEnd"/>
      <w:r>
        <w:rPr>
          <w:rFonts w:ascii="仿宋_GB2312" w:eastAsia="仿宋_GB2312" w:hint="eastAsia"/>
          <w:color w:val="000000" w:themeColor="text1"/>
          <w:sz w:val="32"/>
          <w:szCs w:val="32"/>
        </w:rPr>
        <w:t>建设医疗</w:t>
      </w:r>
      <w:proofErr w:type="gramStart"/>
      <w:r>
        <w:rPr>
          <w:rFonts w:ascii="仿宋_GB2312" w:eastAsia="仿宋_GB2312" w:hint="eastAsia"/>
          <w:color w:val="000000" w:themeColor="text1"/>
          <w:sz w:val="32"/>
          <w:szCs w:val="32"/>
        </w:rPr>
        <w:t>康养机构</w:t>
      </w:r>
      <w:proofErr w:type="gramEnd"/>
      <w:r>
        <w:rPr>
          <w:rFonts w:ascii="仿宋_GB2312" w:eastAsia="仿宋_GB2312" w:hint="eastAsia"/>
          <w:color w:val="000000" w:themeColor="text1"/>
          <w:sz w:val="32"/>
          <w:szCs w:val="32"/>
        </w:rPr>
        <w:t>和配套设施；在</w:t>
      </w:r>
      <w:proofErr w:type="gramStart"/>
      <w:r>
        <w:rPr>
          <w:rFonts w:ascii="仿宋_GB2312" w:eastAsia="仿宋_GB2312" w:hint="eastAsia"/>
          <w:color w:val="000000" w:themeColor="text1"/>
          <w:sz w:val="32"/>
          <w:szCs w:val="32"/>
        </w:rPr>
        <w:t>西北部文旅服务区</w:t>
      </w:r>
      <w:proofErr w:type="gramEnd"/>
      <w:r>
        <w:rPr>
          <w:rFonts w:ascii="仿宋_GB2312" w:eastAsia="仿宋_GB2312" w:hint="eastAsia"/>
          <w:color w:val="000000" w:themeColor="text1"/>
          <w:sz w:val="32"/>
          <w:szCs w:val="32"/>
        </w:rPr>
        <w:t>建设</w:t>
      </w:r>
      <w:r w:rsidR="00D93B17">
        <w:rPr>
          <w:rFonts w:ascii="仿宋_GB2312" w:eastAsia="仿宋_GB2312" w:hint="eastAsia"/>
          <w:color w:val="000000" w:themeColor="text1"/>
          <w:sz w:val="32"/>
          <w:szCs w:val="32"/>
        </w:rPr>
        <w:t>文体</w:t>
      </w:r>
      <w:r>
        <w:rPr>
          <w:rFonts w:ascii="仿宋_GB2312" w:eastAsia="仿宋_GB2312" w:hint="eastAsia"/>
          <w:color w:val="000000" w:themeColor="text1"/>
          <w:sz w:val="32"/>
          <w:szCs w:val="32"/>
        </w:rPr>
        <w:t>相关服务设施。</w:t>
      </w:r>
      <w:r>
        <w:rPr>
          <w:rFonts w:ascii="仿宋_GB2312" w:eastAsia="仿宋_GB2312" w:hint="eastAsia"/>
          <w:b/>
          <w:bCs/>
          <w:color w:val="000000" w:themeColor="text1"/>
          <w:sz w:val="32"/>
          <w:szCs w:val="32"/>
        </w:rPr>
        <w:t>加大基础设施建设力度。</w:t>
      </w:r>
      <w:r>
        <w:rPr>
          <w:rFonts w:ascii="仿宋_GB2312" w:eastAsia="仿宋_GB2312" w:hAnsi="仿宋_GB2312" w:cs="仿宋_GB2312" w:hint="eastAsia"/>
          <w:color w:val="000000" w:themeColor="text1"/>
          <w:sz w:val="32"/>
          <w:szCs w:val="32"/>
          <w:shd w:val="clear" w:color="auto" w:fill="FFFFFF"/>
        </w:rPr>
        <w:t>投入资金15930万元，改造老旧小区1.25万平方米</w:t>
      </w:r>
      <w:r>
        <w:rPr>
          <w:rFonts w:ascii="仿宋_GB2312" w:eastAsia="仿宋_GB2312" w:hAnsi="仿宋_GB2312" w:cs="仿宋_GB2312" w:hint="eastAsia"/>
          <w:color w:val="000000" w:themeColor="text1"/>
          <w:sz w:val="32"/>
          <w:szCs w:val="32"/>
        </w:rPr>
        <w:t>，打造两个示范小区，实现小区公共用地绿化、硬化、庭院照明、休闲设施全覆盖，新增停车位150个，打造干净整洁的宜居环境；提升供热供水能力，</w:t>
      </w:r>
      <w:r>
        <w:rPr>
          <w:rFonts w:ascii="仿宋_GB2312" w:eastAsia="仿宋_GB2312" w:hAnsi="仿宋_GB2312" w:cs="仿宋_GB2312" w:hint="eastAsia"/>
          <w:color w:val="000000" w:themeColor="text1"/>
          <w:sz w:val="32"/>
          <w:szCs w:val="32"/>
          <w:shd w:val="clear" w:color="auto" w:fill="FFFFFF"/>
        </w:rPr>
        <w:t>建设58兆瓦供热热源及配套设施，新建换热站2座，维修改造供热管网8.6公里，新建二次供水泵站1座，改造新建污水管网13.4千米</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引进</w:t>
      </w:r>
      <w:proofErr w:type="gramStart"/>
      <w:r>
        <w:rPr>
          <w:rFonts w:ascii="仿宋_GB2312" w:eastAsia="仿宋_GB2312" w:hAnsi="仿宋_GB2312" w:cs="仿宋_GB2312" w:hint="eastAsia"/>
          <w:color w:val="000000" w:themeColor="text1"/>
          <w:sz w:val="32"/>
          <w:szCs w:val="32"/>
          <w:shd w:val="clear" w:color="auto" w:fill="FFFFFF"/>
        </w:rPr>
        <w:t>鑫</w:t>
      </w:r>
      <w:proofErr w:type="gramEnd"/>
      <w:r>
        <w:rPr>
          <w:rFonts w:ascii="仿宋_GB2312" w:eastAsia="仿宋_GB2312" w:hAnsi="仿宋_GB2312" w:cs="仿宋_GB2312" w:hint="eastAsia"/>
          <w:color w:val="000000" w:themeColor="text1"/>
          <w:sz w:val="32"/>
          <w:szCs w:val="32"/>
          <w:shd w:val="clear" w:color="auto" w:fill="FFFFFF"/>
        </w:rPr>
        <w:t>泉商</w:t>
      </w:r>
      <w:proofErr w:type="gramStart"/>
      <w:r>
        <w:rPr>
          <w:rFonts w:ascii="仿宋_GB2312" w:eastAsia="仿宋_GB2312" w:hAnsi="仿宋_GB2312" w:cs="仿宋_GB2312" w:hint="eastAsia"/>
          <w:color w:val="000000" w:themeColor="text1"/>
          <w:sz w:val="32"/>
          <w:szCs w:val="32"/>
          <w:shd w:val="clear" w:color="auto" w:fill="FFFFFF"/>
        </w:rPr>
        <w:t>砼</w:t>
      </w:r>
      <w:proofErr w:type="gramEnd"/>
      <w:r>
        <w:rPr>
          <w:rFonts w:ascii="仿宋_GB2312" w:eastAsia="仿宋_GB2312" w:hAnsi="仿宋_GB2312" w:cs="仿宋_GB2312" w:hint="eastAsia"/>
          <w:color w:val="000000" w:themeColor="text1"/>
          <w:sz w:val="32"/>
          <w:szCs w:val="32"/>
          <w:shd w:val="clear" w:color="auto" w:fill="FFFFFF"/>
        </w:rPr>
        <w:t>有限公司投资3000万元，建设年产40万立方米预拌混凝土生产线项目，为我县基础设施建设提供建材原料。</w:t>
      </w:r>
      <w:r>
        <w:rPr>
          <w:rFonts w:ascii="仿宋_GB2312" w:eastAsia="仿宋_GB2312" w:hAnsi="仿宋_GB2312" w:cs="仿宋_GB2312" w:hint="eastAsia"/>
          <w:b/>
          <w:bCs/>
          <w:color w:val="000000" w:themeColor="text1"/>
          <w:sz w:val="32"/>
          <w:szCs w:val="32"/>
          <w:shd w:val="clear" w:color="auto" w:fill="FFFFFF"/>
        </w:rPr>
        <w:t>加大路网建设力度。</w:t>
      </w:r>
      <w:r>
        <w:rPr>
          <w:rFonts w:ascii="仿宋_GB2312" w:eastAsia="仿宋_GB2312" w:hAnsi="仿宋_GB2312" w:cs="仿宋_GB2312" w:hint="eastAsia"/>
          <w:color w:val="000000" w:themeColor="text1"/>
          <w:sz w:val="32"/>
          <w:szCs w:val="32"/>
          <w:shd w:val="clear" w:color="auto" w:fill="FFFFFF"/>
        </w:rPr>
        <w:t>投入资金14710万元，建设乌伊岭松江源湿地景区至嘉荫茅兰沟景区旅游公路一期工程和K239铁路</w:t>
      </w:r>
      <w:proofErr w:type="gramStart"/>
      <w:r>
        <w:rPr>
          <w:rFonts w:ascii="仿宋_GB2312" w:eastAsia="仿宋_GB2312" w:hAnsi="仿宋_GB2312" w:cs="仿宋_GB2312" w:hint="eastAsia"/>
          <w:color w:val="000000" w:themeColor="text1"/>
          <w:sz w:val="32"/>
          <w:szCs w:val="32"/>
          <w:shd w:val="clear" w:color="auto" w:fill="FFFFFF"/>
        </w:rPr>
        <w:t>道口平改立</w:t>
      </w:r>
      <w:proofErr w:type="gramEnd"/>
      <w:r>
        <w:rPr>
          <w:rFonts w:ascii="仿宋_GB2312" w:eastAsia="仿宋_GB2312" w:hAnsi="仿宋_GB2312" w:cs="仿宋_GB2312" w:hint="eastAsia"/>
          <w:color w:val="000000" w:themeColor="text1"/>
          <w:sz w:val="32"/>
          <w:szCs w:val="32"/>
          <w:shd w:val="clear" w:color="auto" w:fill="FFFFFF"/>
        </w:rPr>
        <w:t>工程，</w:t>
      </w:r>
      <w:r w:rsidR="00D93B17">
        <w:rPr>
          <w:rFonts w:ascii="仿宋_GB2312" w:eastAsia="仿宋_GB2312" w:hAnsi="仿宋_GB2312" w:cs="仿宋_GB2312" w:hint="eastAsia"/>
          <w:color w:val="000000" w:themeColor="text1"/>
          <w:sz w:val="32"/>
          <w:szCs w:val="32"/>
          <w:shd w:val="clear" w:color="auto" w:fill="FFFFFF"/>
        </w:rPr>
        <w:t>改造公路危桥16座，</w:t>
      </w:r>
      <w:r>
        <w:rPr>
          <w:rFonts w:ascii="仿宋_GB2312" w:eastAsia="仿宋_GB2312" w:hAnsi="仿宋_GB2312" w:cs="仿宋_GB2312" w:hint="eastAsia"/>
          <w:color w:val="000000" w:themeColor="text1"/>
          <w:sz w:val="32"/>
          <w:szCs w:val="32"/>
          <w:shd w:val="clear" w:color="auto" w:fill="FFFFFF"/>
        </w:rPr>
        <w:t>实施</w:t>
      </w:r>
      <w:proofErr w:type="gramStart"/>
      <w:r>
        <w:rPr>
          <w:rFonts w:ascii="仿宋_GB2312" w:eastAsia="仿宋_GB2312" w:hAnsi="仿宋_GB2312" w:cs="仿宋_GB2312" w:hint="eastAsia"/>
          <w:color w:val="000000" w:themeColor="text1"/>
          <w:sz w:val="32"/>
          <w:szCs w:val="32"/>
          <w:shd w:val="clear" w:color="auto" w:fill="FFFFFF"/>
        </w:rPr>
        <w:t>林海路改扩建</w:t>
      </w:r>
      <w:proofErr w:type="gramEnd"/>
      <w:r>
        <w:rPr>
          <w:rFonts w:ascii="仿宋_GB2312" w:eastAsia="仿宋_GB2312" w:hAnsi="仿宋_GB2312" w:cs="仿宋_GB2312" w:hint="eastAsia"/>
          <w:color w:val="000000" w:themeColor="text1"/>
          <w:sz w:val="32"/>
          <w:szCs w:val="32"/>
          <w:shd w:val="clear" w:color="auto" w:fill="FFFFFF"/>
        </w:rPr>
        <w:t>工程。推进旅游公路二期工程、省道204乌伊岭</w:t>
      </w:r>
      <w:proofErr w:type="gramStart"/>
      <w:r>
        <w:rPr>
          <w:rFonts w:ascii="仿宋_GB2312" w:eastAsia="仿宋_GB2312" w:hAnsi="仿宋_GB2312" w:cs="仿宋_GB2312" w:hint="eastAsia"/>
          <w:color w:val="000000" w:themeColor="text1"/>
          <w:sz w:val="32"/>
          <w:szCs w:val="32"/>
          <w:shd w:val="clear" w:color="auto" w:fill="FFFFFF"/>
        </w:rPr>
        <w:t>至汤旺河段</w:t>
      </w:r>
      <w:proofErr w:type="gramEnd"/>
      <w:r>
        <w:rPr>
          <w:rFonts w:ascii="仿宋_GB2312" w:eastAsia="仿宋_GB2312" w:hAnsi="仿宋_GB2312" w:cs="仿宋_GB2312" w:hint="eastAsia"/>
          <w:color w:val="000000" w:themeColor="text1"/>
          <w:sz w:val="32"/>
          <w:szCs w:val="32"/>
          <w:shd w:val="clear" w:color="auto" w:fill="FFFFFF"/>
        </w:rPr>
        <w:t>工程和K235铁路道口</w:t>
      </w:r>
      <w:proofErr w:type="gramStart"/>
      <w:r>
        <w:rPr>
          <w:rFonts w:ascii="仿宋_GB2312" w:eastAsia="仿宋_GB2312" w:hAnsi="仿宋_GB2312" w:cs="仿宋_GB2312" w:hint="eastAsia"/>
          <w:color w:val="000000" w:themeColor="text1"/>
          <w:sz w:val="32"/>
          <w:szCs w:val="32"/>
          <w:shd w:val="clear" w:color="auto" w:fill="FFFFFF"/>
        </w:rPr>
        <w:t>平改立工程</w:t>
      </w:r>
      <w:proofErr w:type="gramEnd"/>
      <w:r>
        <w:rPr>
          <w:rFonts w:ascii="仿宋_GB2312" w:eastAsia="仿宋_GB2312" w:hAnsi="仿宋_GB2312" w:cs="仿宋_GB2312" w:hint="eastAsia"/>
          <w:color w:val="000000" w:themeColor="text1"/>
          <w:sz w:val="32"/>
          <w:szCs w:val="32"/>
          <w:shd w:val="clear" w:color="auto" w:fill="FFFFFF"/>
        </w:rPr>
        <w:t>前期各项工作，争取早日开工建设。</w:t>
      </w:r>
      <w:r>
        <w:rPr>
          <w:rFonts w:ascii="仿宋_GB2312" w:eastAsia="仿宋_GB2312" w:hAnsi="仿宋_GB2312" w:cs="仿宋_GB2312" w:hint="eastAsia"/>
          <w:b/>
          <w:bCs/>
          <w:color w:val="000000" w:themeColor="text1"/>
          <w:sz w:val="32"/>
          <w:szCs w:val="32"/>
        </w:rPr>
        <w:t>提升城镇治理水平。</w:t>
      </w:r>
      <w:r>
        <w:rPr>
          <w:rFonts w:ascii="仿宋_GB2312" w:eastAsia="仿宋_GB2312" w:hAnsi="仿宋_GB2312" w:cs="仿宋_GB2312" w:hint="eastAsia"/>
          <w:color w:val="000000" w:themeColor="text1"/>
          <w:sz w:val="32"/>
          <w:szCs w:val="32"/>
        </w:rPr>
        <w:t>强化土地用途管制，加大监督执法力度，依法回收批而未建的闲置土地</w:t>
      </w:r>
      <w:r w:rsidR="00136E51">
        <w:rPr>
          <w:rFonts w:ascii="仿宋_GB2312" w:eastAsia="仿宋_GB2312" w:hAnsi="仿宋_GB2312" w:cs="仿宋_GB2312" w:hint="eastAsia"/>
          <w:color w:val="000000" w:themeColor="text1"/>
          <w:sz w:val="32"/>
          <w:szCs w:val="32"/>
        </w:rPr>
        <w:t>，坚决整治</w:t>
      </w:r>
      <w:r>
        <w:rPr>
          <w:rFonts w:ascii="仿宋_GB2312" w:eastAsia="仿宋_GB2312" w:hAnsi="仿宋_GB2312" w:cs="仿宋_GB2312" w:hint="eastAsia"/>
          <w:color w:val="000000" w:themeColor="text1"/>
          <w:sz w:val="32"/>
          <w:szCs w:val="32"/>
        </w:rPr>
        <w:t>各类主体非法</w:t>
      </w:r>
      <w:r w:rsidR="00136E51">
        <w:rPr>
          <w:rFonts w:ascii="仿宋_GB2312" w:eastAsia="仿宋_GB2312" w:hAnsi="仿宋_GB2312" w:cs="仿宋_GB2312" w:hint="eastAsia"/>
          <w:color w:val="000000" w:themeColor="text1"/>
          <w:sz w:val="32"/>
          <w:szCs w:val="32"/>
        </w:rPr>
        <w:t>占用</w:t>
      </w:r>
      <w:r>
        <w:rPr>
          <w:rFonts w:ascii="仿宋_GB2312" w:eastAsia="仿宋_GB2312" w:hAnsi="仿宋_GB2312" w:cs="仿宋_GB2312" w:hint="eastAsia"/>
          <w:color w:val="000000" w:themeColor="text1"/>
          <w:sz w:val="32"/>
          <w:szCs w:val="32"/>
        </w:rPr>
        <w:t>国有土地</w:t>
      </w:r>
      <w:r w:rsidR="00136E51">
        <w:rPr>
          <w:rFonts w:ascii="仿宋_GB2312" w:eastAsia="仿宋_GB2312" w:hAnsi="仿宋_GB2312" w:cs="仿宋_GB2312" w:hint="eastAsia"/>
          <w:color w:val="000000" w:themeColor="text1"/>
          <w:sz w:val="32"/>
          <w:szCs w:val="32"/>
        </w:rPr>
        <w:t>问题</w:t>
      </w:r>
      <w:r>
        <w:rPr>
          <w:rFonts w:ascii="仿宋_GB2312" w:eastAsia="仿宋_GB2312" w:hAnsi="仿宋_GB2312" w:cs="仿宋_GB2312" w:hint="eastAsia"/>
          <w:color w:val="000000" w:themeColor="text1"/>
          <w:sz w:val="32"/>
          <w:szCs w:val="32"/>
        </w:rPr>
        <w:t>。加大城市管理力度，持续推进城区“清障行动”，推进城区分级管理覆盖全县，</w:t>
      </w:r>
      <w:r>
        <w:rPr>
          <w:rFonts w:ascii="仿宋_GB2312" w:eastAsia="仿宋_GB2312" w:hAnsi="仿宋_GB2312" w:cs="仿宋_GB2312" w:hint="eastAsia"/>
          <w:color w:val="000000" w:themeColor="text1"/>
          <w:sz w:val="32"/>
          <w:szCs w:val="32"/>
        </w:rPr>
        <w:lastRenderedPageBreak/>
        <w:t>督促商户合法有序经营。制定完善物业管理制度，推动物业服务规范化；实施小区环境常态化整治，保持小区公共用地、空间和设施的公共属性；强化公德教育，曝光违法行为，增强居民文明意识。</w:t>
      </w:r>
      <w:r>
        <w:rPr>
          <w:rFonts w:ascii="仿宋_GB2312" w:eastAsia="仿宋_GB2312" w:hAnsi="仿宋_GB2312" w:cs="仿宋_GB2312" w:hint="eastAsia"/>
          <w:b/>
          <w:bCs/>
          <w:color w:val="000000" w:themeColor="text1"/>
          <w:sz w:val="32"/>
          <w:szCs w:val="32"/>
        </w:rPr>
        <w:t>改善农村人居环境。</w:t>
      </w:r>
      <w:r>
        <w:rPr>
          <w:rFonts w:ascii="仿宋_GB2312" w:eastAsia="仿宋_GB2312" w:hAnsi="仿宋_GB2312" w:cs="仿宋_GB2312" w:hint="eastAsia"/>
          <w:color w:val="000000" w:themeColor="text1"/>
          <w:sz w:val="32"/>
          <w:szCs w:val="32"/>
        </w:rPr>
        <w:t>实施农村（林场）人居环境整治提升五年行动，</w:t>
      </w:r>
      <w:r>
        <w:rPr>
          <w:rFonts w:ascii="仿宋_GB2312" w:eastAsia="仿宋_GB2312" w:hAnsi="仿宋_GB2312" w:cs="仿宋_GB2312" w:hint="eastAsia"/>
          <w:color w:val="000000" w:themeColor="text1"/>
          <w:kern w:val="0"/>
          <w:sz w:val="32"/>
          <w:szCs w:val="32"/>
          <w:lang w:bidi="ar"/>
        </w:rPr>
        <w:t>统筹推进厕所、污水、垃圾综合治理，</w:t>
      </w:r>
      <w:r>
        <w:rPr>
          <w:rFonts w:ascii="仿宋_GB2312" w:eastAsia="仿宋_GB2312" w:hAnsi="宋体" w:cs="仿宋_GB2312" w:hint="eastAsia"/>
          <w:color w:val="000000" w:themeColor="text1"/>
          <w:sz w:val="32"/>
          <w:szCs w:val="32"/>
          <w:shd w:val="clear" w:color="auto" w:fill="FFFFFF"/>
        </w:rPr>
        <w:t>推广建设无害</w:t>
      </w:r>
      <w:proofErr w:type="gramStart"/>
      <w:r>
        <w:rPr>
          <w:rFonts w:ascii="仿宋_GB2312" w:eastAsia="仿宋_GB2312" w:hAnsi="宋体" w:cs="仿宋_GB2312" w:hint="eastAsia"/>
          <w:color w:val="000000" w:themeColor="text1"/>
          <w:sz w:val="32"/>
          <w:szCs w:val="32"/>
          <w:shd w:val="clear" w:color="auto" w:fill="FFFFFF"/>
        </w:rPr>
        <w:t>化卫生</w:t>
      </w:r>
      <w:proofErr w:type="gramEnd"/>
      <w:r>
        <w:rPr>
          <w:rFonts w:ascii="仿宋_GB2312" w:eastAsia="仿宋_GB2312" w:hAnsi="宋体" w:cs="仿宋_GB2312" w:hint="eastAsia"/>
          <w:color w:val="000000" w:themeColor="text1"/>
          <w:sz w:val="32"/>
          <w:szCs w:val="32"/>
          <w:shd w:val="clear" w:color="auto" w:fill="FFFFFF"/>
        </w:rPr>
        <w:t>厕所。</w:t>
      </w:r>
      <w:r>
        <w:rPr>
          <w:rFonts w:ascii="仿宋_GB2312" w:eastAsia="仿宋_GB2312" w:hAnsi="仿宋_GB2312" w:cs="仿宋_GB2312" w:hint="eastAsia"/>
          <w:color w:val="000000" w:themeColor="text1"/>
          <w:sz w:val="32"/>
          <w:szCs w:val="32"/>
          <w:shd w:val="clear" w:color="auto" w:fill="FFFFFF"/>
        </w:rPr>
        <w:t>投入资金600万元，创建“美丽宜居村庄”，硬化道路3000米，</w:t>
      </w:r>
      <w:proofErr w:type="gramStart"/>
      <w:r>
        <w:rPr>
          <w:rFonts w:ascii="仿宋_GB2312" w:eastAsia="仿宋_GB2312" w:hAnsi="仿宋_GB2312" w:cs="仿宋_GB2312" w:hint="eastAsia"/>
          <w:color w:val="000000" w:themeColor="text1"/>
          <w:sz w:val="32"/>
          <w:szCs w:val="32"/>
          <w:shd w:val="clear" w:color="auto" w:fill="FFFFFF"/>
        </w:rPr>
        <w:t>种植绿植200株</w:t>
      </w:r>
      <w:proofErr w:type="gramEnd"/>
      <w:r>
        <w:rPr>
          <w:rFonts w:ascii="仿宋_GB2312" w:eastAsia="仿宋_GB2312" w:hAnsi="仿宋_GB2312" w:cs="仿宋_GB2312" w:hint="eastAsia"/>
          <w:color w:val="000000" w:themeColor="text1"/>
          <w:sz w:val="32"/>
          <w:szCs w:val="32"/>
          <w:shd w:val="clear" w:color="auto" w:fill="FFFFFF"/>
        </w:rPr>
        <w:t>，安装栅栏2000米、</w:t>
      </w:r>
      <w:r w:rsidR="00136E51" w:rsidRPr="00B30870">
        <w:rPr>
          <w:rFonts w:ascii="仿宋_GB2312" w:eastAsia="仿宋_GB2312" w:hAnsi="仿宋_GB2312" w:cs="仿宋_GB2312" w:hint="eastAsia"/>
          <w:color w:val="000000" w:themeColor="text1"/>
          <w:sz w:val="32"/>
          <w:szCs w:val="32"/>
          <w:shd w:val="clear" w:color="auto" w:fill="FFFFFF"/>
        </w:rPr>
        <w:t>硬化</w:t>
      </w:r>
      <w:r>
        <w:rPr>
          <w:rFonts w:ascii="仿宋_GB2312" w:eastAsia="仿宋_GB2312" w:hAnsi="仿宋_GB2312" w:cs="仿宋_GB2312" w:hint="eastAsia"/>
          <w:color w:val="000000" w:themeColor="text1"/>
          <w:sz w:val="32"/>
          <w:szCs w:val="32"/>
          <w:shd w:val="clear" w:color="auto" w:fill="FFFFFF"/>
        </w:rPr>
        <w:t>边沟5860米，安装路灯20盏</w:t>
      </w:r>
      <w:r>
        <w:rPr>
          <w:rFonts w:ascii="仿宋_GB2312" w:eastAsia="仿宋_GB2312" w:hAnsi="仿宋_GB2312" w:cs="仿宋_GB2312" w:hint="eastAsia"/>
          <w:color w:val="000000" w:themeColor="text1"/>
          <w:kern w:val="0"/>
          <w:sz w:val="32"/>
          <w:szCs w:val="32"/>
          <w:lang w:bidi="ar"/>
        </w:rPr>
        <w:t>。</w:t>
      </w:r>
    </w:p>
    <w:p w14:paraId="05E9A186" w14:textId="3C8DD05C" w:rsidR="00B22B02" w:rsidRDefault="00543B99">
      <w:pPr>
        <w:pStyle w:val="a8"/>
        <w:widowControl/>
        <w:shd w:val="clear" w:color="auto" w:fill="FFFFFF"/>
        <w:spacing w:before="0" w:beforeAutospacing="0" w:after="0" w:afterAutospacing="0" w:line="560" w:lineRule="exact"/>
        <w:ind w:firstLineChars="200" w:firstLine="643"/>
        <w:jc w:val="both"/>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（四）</w:t>
      </w:r>
      <w:r>
        <w:rPr>
          <w:rFonts w:ascii="楷体_GB2312" w:eastAsia="楷体_GB2312" w:hAnsi="楷体_GB2312" w:cs="楷体_GB2312" w:hint="eastAsia"/>
          <w:b/>
          <w:bCs/>
          <w:color w:val="000000" w:themeColor="text1"/>
          <w:sz w:val="32"/>
          <w:szCs w:val="32"/>
        </w:rPr>
        <w:t>坚持全面深化改革，搭建优质发展平台。</w:t>
      </w:r>
      <w:r>
        <w:rPr>
          <w:rFonts w:ascii="仿宋_GB2312" w:eastAsia="仿宋_GB2312" w:hAnsi="仿宋_GB2312" w:cs="仿宋_GB2312" w:hint="eastAsia"/>
          <w:bCs/>
          <w:color w:val="000000" w:themeColor="text1"/>
          <w:sz w:val="32"/>
          <w:szCs w:val="32"/>
        </w:rPr>
        <w:t>坚定不移的把改革攻坚向纵深推进，为汤旺县高质量发展提供有力的体制机制保障。</w:t>
      </w:r>
      <w:r>
        <w:rPr>
          <w:rFonts w:ascii="仿宋_GB2312" w:eastAsia="仿宋_GB2312" w:hAnsi="仿宋_GB2312" w:cs="仿宋_GB2312" w:hint="eastAsia"/>
          <w:b/>
          <w:color w:val="000000" w:themeColor="text1"/>
          <w:sz w:val="32"/>
          <w:szCs w:val="32"/>
        </w:rPr>
        <w:t>探索推</w:t>
      </w:r>
      <w:r>
        <w:rPr>
          <w:rFonts w:ascii="仿宋_GB2312" w:eastAsia="仿宋_GB2312" w:hAnsi="仿宋_GB2312" w:cs="仿宋_GB2312" w:hint="eastAsia"/>
          <w:b/>
          <w:bCs/>
          <w:color w:val="000000" w:themeColor="text1"/>
          <w:sz w:val="32"/>
          <w:szCs w:val="32"/>
        </w:rPr>
        <w:t>进公共服务改革</w:t>
      </w:r>
      <w:r>
        <w:rPr>
          <w:rFonts w:ascii="楷体_GB2312" w:eastAsia="楷体_GB2312" w:hAnsi="楷体_GB2312" w:cs="楷体_GB2312" w:hint="eastAsia"/>
          <w:b/>
          <w:bCs/>
          <w:color w:val="000000" w:themeColor="text1"/>
          <w:sz w:val="32"/>
          <w:szCs w:val="32"/>
        </w:rPr>
        <w:t>，</w:t>
      </w:r>
      <w:r>
        <w:rPr>
          <w:rFonts w:ascii="仿宋_GB2312" w:eastAsia="仿宋_GB2312" w:hAnsi="仿宋_GB2312" w:cs="仿宋_GB2312" w:hint="eastAsia"/>
          <w:color w:val="000000" w:themeColor="text1"/>
          <w:sz w:val="32"/>
          <w:szCs w:val="32"/>
        </w:rPr>
        <w:t>推动政府职能向市场监管、公共服务、社会管理聚焦，探索环卫物业服务市场化路径</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b/>
          <w:bCs/>
          <w:color w:val="000000" w:themeColor="text1"/>
          <w:sz w:val="32"/>
          <w:szCs w:val="32"/>
          <w:shd w:val="clear" w:color="auto" w:fill="FFFFFF"/>
        </w:rPr>
        <w:t>加快人才人事制度改革，</w:t>
      </w:r>
      <w:r>
        <w:rPr>
          <w:rFonts w:ascii="仿宋_GB2312" w:eastAsia="仿宋_GB2312" w:hAnsi="仿宋_GB2312" w:cs="仿宋_GB2312" w:hint="eastAsia"/>
          <w:color w:val="000000" w:themeColor="text1"/>
          <w:sz w:val="32"/>
          <w:szCs w:val="32"/>
        </w:rPr>
        <w:t>做好事业单位改革后续工作</w:t>
      </w:r>
      <w:r>
        <w:rPr>
          <w:rFonts w:ascii="仿宋_GB2312" w:eastAsia="仿宋_GB2312" w:hAnsi="仿宋_GB2312" w:cs="仿宋_GB2312" w:hint="eastAsia"/>
          <w:color w:val="000000" w:themeColor="text1"/>
          <w:sz w:val="32"/>
          <w:szCs w:val="32"/>
          <w:shd w:val="clear" w:color="auto" w:fill="FFFFFF"/>
        </w:rPr>
        <w:t>，按照全市统一部署，有序落实事业单位人员待遇。改善干部队伍结构，增强创业创新能力，引进高校毕业生和专业技术人才80人以上，装修人才公寓70套。</w:t>
      </w:r>
      <w:r>
        <w:rPr>
          <w:rFonts w:ascii="仿宋_GB2312" w:eastAsia="仿宋_GB2312" w:hAnsi="宋体" w:cs="仿宋_GB2312" w:hint="eastAsia"/>
          <w:b/>
          <w:bCs/>
          <w:color w:val="000000" w:themeColor="text1"/>
          <w:sz w:val="32"/>
          <w:szCs w:val="32"/>
          <w:shd w:val="clear" w:color="auto" w:fill="FFFFFF"/>
        </w:rPr>
        <w:t>深化营商环境改革，</w:t>
      </w:r>
      <w:r>
        <w:rPr>
          <w:rFonts w:ascii="仿宋_GB2312" w:eastAsia="仿宋_GB2312" w:hAnsi="仿宋_GB2312" w:cs="仿宋_GB2312" w:hint="eastAsia"/>
          <w:color w:val="000000" w:themeColor="text1"/>
          <w:sz w:val="32"/>
          <w:szCs w:val="32"/>
          <w:shd w:val="clear" w:color="auto" w:fill="FFFFFF"/>
        </w:rPr>
        <w:t>持续深化</w:t>
      </w:r>
      <w:r>
        <w:rPr>
          <w:rFonts w:ascii="仿宋_GB2312" w:eastAsia="仿宋_GB2312" w:hAnsi="仿宋_GB2312" w:cs="仿宋_GB2312" w:hint="eastAsia"/>
          <w:color w:val="000000" w:themeColor="text1"/>
          <w:sz w:val="32"/>
          <w:szCs w:val="32"/>
        </w:rPr>
        <w:t>“放管服”改革，</w:t>
      </w:r>
      <w:r>
        <w:rPr>
          <w:rFonts w:ascii="仿宋_GB2312" w:eastAsia="仿宋_GB2312" w:hAnsi="仿宋_GB2312" w:cs="仿宋_GB2312"/>
          <w:bCs/>
          <w:color w:val="000000" w:themeColor="text1"/>
          <w:sz w:val="32"/>
          <w:szCs w:val="32"/>
        </w:rPr>
        <w:t>加快数字政府建设，</w:t>
      </w:r>
      <w:r>
        <w:rPr>
          <w:rFonts w:ascii="仿宋_GB2312" w:eastAsia="仿宋_GB2312" w:hint="eastAsia"/>
          <w:color w:val="000000"/>
          <w:sz w:val="32"/>
          <w:szCs w:val="32"/>
        </w:rPr>
        <w:t>推进电子印章、电子证照应用，</w:t>
      </w:r>
      <w:r>
        <w:rPr>
          <w:rFonts w:ascii="仿宋_GB2312" w:eastAsia="仿宋_GB2312" w:hAnsi="仿宋_GB2312" w:cs="仿宋_GB2312" w:hint="eastAsia"/>
          <w:color w:val="000000" w:themeColor="text1"/>
          <w:sz w:val="32"/>
          <w:szCs w:val="32"/>
        </w:rPr>
        <w:t>办好行政服务大厅，</w:t>
      </w:r>
      <w:r>
        <w:rPr>
          <w:rFonts w:ascii="仿宋_GB2312" w:eastAsia="仿宋_GB2312" w:hint="eastAsia"/>
          <w:color w:val="000000"/>
          <w:sz w:val="32"/>
          <w:szCs w:val="32"/>
        </w:rPr>
        <w:t>实施权责清单动态调整，</w:t>
      </w:r>
      <w:r>
        <w:rPr>
          <w:rFonts w:ascii="仿宋_GB2312" w:eastAsia="仿宋_GB2312" w:hAnsi="仿宋_GB2312" w:cs="仿宋_GB2312" w:hint="eastAsia"/>
          <w:color w:val="000000" w:themeColor="text1"/>
          <w:sz w:val="32"/>
          <w:szCs w:val="32"/>
        </w:rPr>
        <w:t>提升</w:t>
      </w:r>
      <w:r>
        <w:rPr>
          <w:rFonts w:ascii="仿宋_GB2312" w:eastAsia="仿宋_GB2312" w:hint="eastAsia"/>
          <w:color w:val="000000"/>
          <w:sz w:val="32"/>
          <w:szCs w:val="32"/>
        </w:rPr>
        <w:t>政务服务标准化、规范化、便利化水平。推进强镇扩权，建立镇级职责任务清单，推动镇级全面承接129项职责。全面落实留抵退税、</w:t>
      </w:r>
      <w:proofErr w:type="gramStart"/>
      <w:r>
        <w:rPr>
          <w:rFonts w:ascii="仿宋_GB2312" w:eastAsia="仿宋_GB2312" w:hint="eastAsia"/>
          <w:color w:val="000000"/>
          <w:sz w:val="32"/>
          <w:szCs w:val="32"/>
        </w:rPr>
        <w:t>六税两</w:t>
      </w:r>
      <w:proofErr w:type="gramEnd"/>
      <w:r>
        <w:rPr>
          <w:rFonts w:ascii="仿宋_GB2312" w:eastAsia="仿宋_GB2312" w:hint="eastAsia"/>
          <w:color w:val="000000"/>
          <w:sz w:val="32"/>
          <w:szCs w:val="32"/>
        </w:rPr>
        <w:t>费、所得税汇算清缴退税等减税惠企政策，</w:t>
      </w:r>
      <w:r w:rsidR="00136E51">
        <w:rPr>
          <w:rFonts w:ascii="仿宋_GB2312" w:eastAsia="仿宋_GB2312" w:hint="eastAsia"/>
          <w:color w:val="000000"/>
          <w:sz w:val="32"/>
          <w:szCs w:val="32"/>
        </w:rPr>
        <w:t>降低</w:t>
      </w:r>
      <w:r>
        <w:rPr>
          <w:rFonts w:ascii="仿宋_GB2312" w:eastAsia="仿宋_GB2312" w:hint="eastAsia"/>
          <w:color w:val="000000"/>
          <w:sz w:val="32"/>
          <w:szCs w:val="32"/>
        </w:rPr>
        <w:t>企业经营成本</w:t>
      </w:r>
      <w:r>
        <w:rPr>
          <w:rFonts w:ascii="仿宋_GB2312" w:eastAsia="仿宋_GB2312" w:hAnsi="仿宋_GB2312" w:cs="仿宋_GB2312" w:hint="eastAsia"/>
          <w:color w:val="000000"/>
          <w:sz w:val="32"/>
          <w:szCs w:val="32"/>
        </w:rPr>
        <w:t>。</w:t>
      </w:r>
      <w:r>
        <w:rPr>
          <w:rFonts w:ascii="仿宋_GB2312" w:eastAsia="仿宋_GB2312" w:hAnsi="宋体" w:cs="仿宋_GB2312" w:hint="eastAsia"/>
          <w:b/>
          <w:bCs/>
          <w:color w:val="000000" w:themeColor="text1"/>
          <w:sz w:val="32"/>
          <w:szCs w:val="32"/>
          <w:shd w:val="clear" w:color="auto" w:fill="FFFFFF"/>
        </w:rPr>
        <w:t>改革招商</w:t>
      </w:r>
      <w:proofErr w:type="gramStart"/>
      <w:r>
        <w:rPr>
          <w:rFonts w:ascii="仿宋_GB2312" w:eastAsia="仿宋_GB2312" w:hAnsi="宋体" w:cs="仿宋_GB2312" w:hint="eastAsia"/>
          <w:b/>
          <w:bCs/>
          <w:color w:val="000000" w:themeColor="text1"/>
          <w:sz w:val="32"/>
          <w:szCs w:val="32"/>
          <w:shd w:val="clear" w:color="auto" w:fill="FFFFFF"/>
        </w:rPr>
        <w:t>安商体制</w:t>
      </w:r>
      <w:proofErr w:type="gramEnd"/>
      <w:r>
        <w:rPr>
          <w:rFonts w:ascii="仿宋_GB2312" w:eastAsia="仿宋_GB2312" w:hAnsi="宋体" w:cs="仿宋_GB2312" w:hint="eastAsia"/>
          <w:b/>
          <w:bCs/>
          <w:color w:val="000000" w:themeColor="text1"/>
          <w:sz w:val="32"/>
          <w:szCs w:val="32"/>
          <w:shd w:val="clear" w:color="auto" w:fill="FFFFFF"/>
        </w:rPr>
        <w:t>机制，</w:t>
      </w:r>
      <w:r>
        <w:rPr>
          <w:rFonts w:ascii="仿宋_GB2312" w:eastAsia="仿宋_GB2312" w:hAnsi="宋体" w:cs="仿宋_GB2312" w:hint="eastAsia"/>
          <w:color w:val="000000" w:themeColor="text1"/>
          <w:sz w:val="32"/>
          <w:szCs w:val="32"/>
          <w:shd w:val="clear" w:color="auto" w:fill="FFFFFF"/>
        </w:rPr>
        <w:t>调整完善招商引资政策，实施专班招商、委托招商、</w:t>
      </w:r>
      <w:r>
        <w:rPr>
          <w:rFonts w:ascii="仿宋_GB2312" w:eastAsia="仿宋_GB2312" w:hAnsi="宋体" w:cs="仿宋_GB2312" w:hint="eastAsia"/>
          <w:color w:val="000000" w:themeColor="text1"/>
          <w:sz w:val="32"/>
          <w:szCs w:val="32"/>
          <w:shd w:val="clear" w:color="auto" w:fill="FFFFFF"/>
        </w:rPr>
        <w:lastRenderedPageBreak/>
        <w:t>以商招商、产业链招商和协会行会商会招商；实施领</w:t>
      </w:r>
      <w:r>
        <w:rPr>
          <w:rFonts w:ascii="仿宋_GB2312" w:eastAsia="仿宋_GB2312" w:hint="eastAsia"/>
          <w:color w:val="000000"/>
          <w:sz w:val="32"/>
          <w:szCs w:val="32"/>
        </w:rPr>
        <w:t>导包联企业、项目、产业机制，</w:t>
      </w:r>
      <w:r>
        <w:rPr>
          <w:rFonts w:ascii="仿宋_GB2312" w:eastAsia="仿宋_GB2312" w:hAnsi="宋体" w:cs="仿宋_GB2312" w:hint="eastAsia"/>
          <w:color w:val="000000" w:themeColor="text1"/>
          <w:sz w:val="32"/>
          <w:szCs w:val="32"/>
          <w:shd w:val="clear" w:color="auto" w:fill="FFFFFF"/>
        </w:rPr>
        <w:t>做好做实“六必访”工作，</w:t>
      </w:r>
      <w:r>
        <w:rPr>
          <w:rFonts w:ascii="仿宋_GB2312" w:eastAsia="仿宋_GB2312" w:hAnsi="仿宋_GB2312" w:cs="仿宋_GB2312" w:hint="eastAsia"/>
          <w:color w:val="000000"/>
          <w:sz w:val="32"/>
          <w:szCs w:val="32"/>
        </w:rPr>
        <w:t>积极为企业</w:t>
      </w:r>
      <w:proofErr w:type="gramStart"/>
      <w:r>
        <w:rPr>
          <w:rFonts w:ascii="仿宋_GB2312" w:eastAsia="仿宋_GB2312" w:hAnsi="仿宋_GB2312" w:cs="仿宋_GB2312" w:hint="eastAsia"/>
          <w:color w:val="000000"/>
          <w:sz w:val="32"/>
          <w:szCs w:val="32"/>
        </w:rPr>
        <w:t>纾</w:t>
      </w:r>
      <w:proofErr w:type="gramEnd"/>
      <w:r>
        <w:rPr>
          <w:rFonts w:ascii="仿宋_GB2312" w:eastAsia="仿宋_GB2312" w:hAnsi="仿宋_GB2312" w:cs="仿宋_GB2312" w:hint="eastAsia"/>
          <w:color w:val="000000"/>
          <w:sz w:val="32"/>
          <w:szCs w:val="32"/>
        </w:rPr>
        <w:t>难解困</w:t>
      </w:r>
      <w:r>
        <w:rPr>
          <w:rFonts w:ascii="仿宋_GB2312" w:eastAsia="仿宋_GB2312" w:hAnsi="宋体" w:cs="仿宋_GB2312" w:hint="eastAsia"/>
          <w:color w:val="000000" w:themeColor="text1"/>
          <w:sz w:val="32"/>
          <w:szCs w:val="32"/>
          <w:shd w:val="clear" w:color="auto" w:fill="FFFFFF"/>
        </w:rPr>
        <w:t>，构建“亲清”政商关系</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宋体" w:cs="仿宋_GB2312" w:hint="eastAsia"/>
          <w:color w:val="000000" w:themeColor="text1"/>
          <w:sz w:val="32"/>
          <w:szCs w:val="32"/>
          <w:shd w:val="clear" w:color="auto" w:fill="FFFFFF"/>
        </w:rPr>
        <w:t>完善招商考核评价体系，落实招商任务目标，兑现招商引资奖励政策。</w:t>
      </w:r>
    </w:p>
    <w:p w14:paraId="6EE65423" w14:textId="5C546604" w:rsidR="00B22B02" w:rsidRDefault="00543B99">
      <w:pPr>
        <w:spacing w:line="560" w:lineRule="exact"/>
        <w:ind w:firstLineChars="200" w:firstLine="643"/>
        <w:rPr>
          <w:rFonts w:ascii="仿宋_GB2312" w:eastAsia="仿宋_GB2312" w:hAnsi="仿宋_GB2312" w:cs="仿宋_GB2312"/>
          <w:bCs/>
          <w:color w:val="000000" w:themeColor="text1"/>
          <w:sz w:val="32"/>
          <w:szCs w:val="32"/>
        </w:rPr>
      </w:pPr>
      <w:r>
        <w:rPr>
          <w:rFonts w:ascii="楷体_GB2312" w:eastAsia="楷体_GB2312" w:hAnsi="楷体_GB2312" w:cs="楷体_GB2312" w:hint="eastAsia"/>
          <w:b/>
          <w:bCs/>
          <w:color w:val="000000" w:themeColor="text1"/>
          <w:sz w:val="32"/>
          <w:szCs w:val="32"/>
        </w:rPr>
        <w:t>（五）坚持补强民生短板，提高人民群众生活质量。</w:t>
      </w:r>
      <w:r>
        <w:rPr>
          <w:rFonts w:ascii="仿宋_GB2312" w:eastAsia="仿宋_GB2312" w:hAnsi="仿宋_GB2312" w:cs="仿宋_GB2312" w:hint="eastAsia"/>
          <w:color w:val="000000" w:themeColor="text1"/>
          <w:sz w:val="32"/>
          <w:szCs w:val="32"/>
        </w:rPr>
        <w:t>牢固树立以人民为中心的发展理念，加大投入力度，聚焦民生所需，补齐短板弱项，满足人民群众对更好生活的追求。</w:t>
      </w:r>
      <w:r>
        <w:rPr>
          <w:rFonts w:ascii="仿宋_GB2312" w:eastAsia="仿宋_GB2312" w:hAnsi="仿宋_GB2312" w:cs="仿宋_GB2312" w:hint="eastAsia"/>
          <w:b/>
          <w:bCs/>
          <w:color w:val="000000" w:themeColor="text1"/>
          <w:sz w:val="32"/>
          <w:szCs w:val="32"/>
        </w:rPr>
        <w:t>抓好</w:t>
      </w:r>
      <w:proofErr w:type="gramStart"/>
      <w:r>
        <w:rPr>
          <w:rFonts w:ascii="仿宋_GB2312" w:eastAsia="仿宋_GB2312" w:hAnsi="仿宋_GB2312" w:cs="仿宋_GB2312" w:hint="eastAsia"/>
          <w:b/>
          <w:bCs/>
          <w:color w:val="000000" w:themeColor="text1"/>
          <w:sz w:val="32"/>
          <w:szCs w:val="32"/>
        </w:rPr>
        <w:t>稳就业促</w:t>
      </w:r>
      <w:proofErr w:type="gramEnd"/>
      <w:r>
        <w:rPr>
          <w:rFonts w:ascii="仿宋_GB2312" w:eastAsia="仿宋_GB2312" w:hAnsi="仿宋_GB2312" w:cs="仿宋_GB2312" w:hint="eastAsia"/>
          <w:b/>
          <w:bCs/>
          <w:color w:val="000000" w:themeColor="text1"/>
          <w:sz w:val="32"/>
          <w:szCs w:val="32"/>
        </w:rPr>
        <w:t>创业。</w:t>
      </w:r>
      <w:r>
        <w:rPr>
          <w:rFonts w:ascii="仿宋_GB2312" w:eastAsia="仿宋_GB2312" w:hAnsi="仿宋_GB2312" w:cs="仿宋_GB2312" w:hint="eastAsia"/>
          <w:color w:val="000000" w:themeColor="text1"/>
          <w:sz w:val="32"/>
          <w:szCs w:val="32"/>
        </w:rPr>
        <w:t>出台创业帮扶政策，鼓励群众投身特色产业，支持企业加盟入驻电子商务服务中心，充分激发市场主体在促进就业上的创造力和创新力</w:t>
      </w:r>
      <w:r>
        <w:rPr>
          <w:rFonts w:ascii="楷体_GB2312" w:eastAsia="楷体_GB2312" w:hAnsi="楷体_GB2312" w:cs="楷体_GB2312" w:hint="eastAsia"/>
          <w:color w:val="000000" w:themeColor="text1"/>
          <w:sz w:val="32"/>
          <w:szCs w:val="32"/>
        </w:rPr>
        <w:t>。</w:t>
      </w:r>
      <w:r>
        <w:rPr>
          <w:rFonts w:ascii="仿宋_GB2312" w:eastAsia="仿宋_GB2312" w:hAnsi="仿宋_GB2312" w:cs="仿宋_GB2312" w:hint="eastAsia"/>
          <w:color w:val="000000" w:themeColor="text1"/>
          <w:sz w:val="32"/>
          <w:szCs w:val="32"/>
        </w:rPr>
        <w:t>实施职业技能提升行动，开展职业技能培训300人次以上；对就业困难人员实施托底帮扶，新增彩虹工程人员30人，</w:t>
      </w:r>
      <w:r>
        <w:rPr>
          <w:rFonts w:ascii="仿宋_GB2312" w:eastAsia="仿宋_GB2312" w:hAnsi="仿宋_GB2312" w:cs="仿宋_GB2312" w:hint="eastAsia"/>
          <w:color w:val="000000" w:themeColor="text1"/>
          <w:sz w:val="32"/>
          <w:szCs w:val="32"/>
          <w:shd w:val="clear" w:color="auto" w:fill="FFFFFF"/>
        </w:rPr>
        <w:t>坚持</w:t>
      </w:r>
      <w:proofErr w:type="gramStart"/>
      <w:r>
        <w:rPr>
          <w:rFonts w:ascii="仿宋_GB2312" w:eastAsia="仿宋_GB2312" w:hAnsi="仿宋_GB2312" w:cs="仿宋_GB2312" w:hint="eastAsia"/>
          <w:color w:val="000000" w:themeColor="text1"/>
          <w:sz w:val="32"/>
          <w:szCs w:val="32"/>
          <w:shd w:val="clear" w:color="auto" w:fill="FFFFFF"/>
        </w:rPr>
        <w:t>零就业</w:t>
      </w:r>
      <w:proofErr w:type="gramEnd"/>
      <w:r>
        <w:rPr>
          <w:rFonts w:ascii="仿宋_GB2312" w:eastAsia="仿宋_GB2312" w:hAnsi="仿宋_GB2312" w:cs="仿宋_GB2312" w:hint="eastAsia"/>
          <w:color w:val="000000" w:themeColor="text1"/>
          <w:sz w:val="32"/>
          <w:szCs w:val="32"/>
          <w:shd w:val="clear" w:color="auto" w:fill="FFFFFF"/>
        </w:rPr>
        <w:t>家庭动态清零。</w:t>
      </w:r>
      <w:r>
        <w:rPr>
          <w:rFonts w:ascii="仿宋_GB2312" w:eastAsia="仿宋_GB2312" w:hAnsi="仿宋_GB2312" w:cs="仿宋_GB2312" w:hint="eastAsia"/>
          <w:color w:val="000000" w:themeColor="text1"/>
          <w:sz w:val="32"/>
          <w:szCs w:val="32"/>
        </w:rPr>
        <w:t>全年城镇新增就业550人，</w:t>
      </w:r>
      <w:r>
        <w:rPr>
          <w:rFonts w:ascii="仿宋_GB2312" w:eastAsia="仿宋_GB2312" w:hAnsi="仿宋_GB2312" w:cs="仿宋_GB2312" w:hint="eastAsia"/>
          <w:color w:val="000000"/>
          <w:sz w:val="32"/>
          <w:szCs w:val="32"/>
        </w:rPr>
        <w:t>调查失业率控制在6%左右</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建立完善农民工工资支付监管和预警处置机制，依法保障农民工合法权益。</w:t>
      </w:r>
      <w:r>
        <w:rPr>
          <w:rFonts w:ascii="仿宋_GB2312" w:eastAsia="仿宋_GB2312" w:hAnsi="仿宋_GB2312" w:cs="仿宋_GB2312" w:hint="eastAsia"/>
          <w:b/>
          <w:bCs/>
          <w:color w:val="000000" w:themeColor="text1"/>
          <w:sz w:val="32"/>
          <w:szCs w:val="32"/>
        </w:rPr>
        <w:t>提升社会保障水平。</w:t>
      </w:r>
      <w:r>
        <w:rPr>
          <w:rFonts w:ascii="仿宋_GB2312" w:eastAsia="仿宋_GB2312" w:hAnsi="仿宋_GB2312" w:cs="仿宋_GB2312" w:hint="eastAsia"/>
          <w:color w:val="000000" w:themeColor="text1"/>
          <w:sz w:val="32"/>
          <w:szCs w:val="32"/>
        </w:rPr>
        <w:t>巩固拓展脱贫攻坚成果，精准落实兜底保障政策，杜绝出现返贫和新发生贫困问题。</w:t>
      </w:r>
      <w:r>
        <w:rPr>
          <w:rFonts w:ascii="仿宋_GB2312" w:eastAsia="仿宋_GB2312" w:hAnsi="仿宋_GB2312" w:cs="仿宋_GB2312" w:hint="eastAsia"/>
          <w:bCs/>
          <w:color w:val="000000" w:themeColor="text1"/>
          <w:sz w:val="32"/>
          <w:szCs w:val="32"/>
        </w:rPr>
        <w:t>严格</w:t>
      </w:r>
      <w:proofErr w:type="gramStart"/>
      <w:r>
        <w:rPr>
          <w:rFonts w:ascii="仿宋_GB2312" w:eastAsia="仿宋_GB2312" w:hAnsi="仿宋_GB2312" w:cs="仿宋_GB2312" w:hint="eastAsia"/>
          <w:bCs/>
          <w:color w:val="000000" w:themeColor="text1"/>
          <w:sz w:val="32"/>
          <w:szCs w:val="32"/>
        </w:rPr>
        <w:t>实行低保动态</w:t>
      </w:r>
      <w:proofErr w:type="gramEnd"/>
      <w:r>
        <w:rPr>
          <w:rFonts w:ascii="仿宋_GB2312" w:eastAsia="仿宋_GB2312" w:hAnsi="仿宋_GB2312" w:cs="仿宋_GB2312" w:hint="eastAsia"/>
          <w:bCs/>
          <w:color w:val="000000" w:themeColor="text1"/>
          <w:sz w:val="32"/>
          <w:szCs w:val="32"/>
        </w:rPr>
        <w:t>管理机制，扩大保障范围，落实保障标准。确保社保、</w:t>
      </w:r>
      <w:proofErr w:type="gramStart"/>
      <w:r>
        <w:rPr>
          <w:rFonts w:ascii="仿宋_GB2312" w:eastAsia="仿宋_GB2312" w:hAnsi="仿宋_GB2312" w:cs="仿宋_GB2312" w:hint="eastAsia"/>
          <w:bCs/>
          <w:color w:val="000000" w:themeColor="text1"/>
          <w:sz w:val="32"/>
          <w:szCs w:val="32"/>
        </w:rPr>
        <w:t>医</w:t>
      </w:r>
      <w:proofErr w:type="gramEnd"/>
      <w:r>
        <w:rPr>
          <w:rFonts w:ascii="仿宋_GB2312" w:eastAsia="仿宋_GB2312" w:hAnsi="仿宋_GB2312" w:cs="仿宋_GB2312" w:hint="eastAsia"/>
          <w:bCs/>
          <w:color w:val="000000" w:themeColor="text1"/>
          <w:sz w:val="32"/>
          <w:szCs w:val="32"/>
        </w:rPr>
        <w:t>保、低保、救助、残疾人、老年人等民生保障资金按时足额发放。机关事业单位人员住房公积金标准提升至12%。制定公共租赁住房管理办法，完善准入退出标准，新发放公共租赁住房70套。</w:t>
      </w:r>
      <w:r>
        <w:rPr>
          <w:rFonts w:ascii="仿宋_GB2312" w:eastAsia="仿宋_GB2312" w:hAnsi="仿宋_GB2312" w:cs="仿宋_GB2312" w:hint="eastAsia"/>
          <w:b/>
          <w:bCs/>
          <w:color w:val="000000" w:themeColor="text1"/>
          <w:sz w:val="32"/>
          <w:szCs w:val="32"/>
        </w:rPr>
        <w:t>增强基本公共服务能力</w:t>
      </w:r>
      <w:r>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Cs/>
          <w:color w:val="000000" w:themeColor="text1"/>
          <w:sz w:val="32"/>
          <w:szCs w:val="32"/>
        </w:rPr>
        <w:t>办好人民满意教育，优化中小学教师配备，继续引进急缺教育人才，补齐学科短板，提高教育教学水平；实施“县管校聘”改革试点工作；</w:t>
      </w:r>
      <w:r>
        <w:rPr>
          <w:rFonts w:ascii="仿宋_GB2312" w:eastAsia="仿宋_GB2312" w:hAnsi="仿宋_GB2312" w:cs="仿宋_GB2312" w:hint="eastAsia"/>
          <w:bCs/>
          <w:color w:val="000000" w:themeColor="text1"/>
          <w:sz w:val="32"/>
          <w:szCs w:val="32"/>
        </w:rPr>
        <w:lastRenderedPageBreak/>
        <w:t>投入资金</w:t>
      </w:r>
      <w:r w:rsidR="00136E51">
        <w:rPr>
          <w:rFonts w:ascii="仿宋_GB2312" w:eastAsia="仿宋_GB2312" w:hAnsi="仿宋_GB2312" w:cs="仿宋_GB2312"/>
          <w:bCs/>
          <w:color w:val="000000" w:themeColor="text1"/>
          <w:sz w:val="32"/>
          <w:szCs w:val="32"/>
        </w:rPr>
        <w:t>1400</w:t>
      </w:r>
      <w:r>
        <w:rPr>
          <w:rFonts w:ascii="仿宋_GB2312" w:eastAsia="仿宋_GB2312" w:hAnsi="仿宋_GB2312" w:cs="仿宋_GB2312" w:hint="eastAsia"/>
          <w:bCs/>
          <w:color w:val="000000" w:themeColor="text1"/>
          <w:sz w:val="32"/>
          <w:szCs w:val="32"/>
        </w:rPr>
        <w:t>万元，建成乌伊岭镇幼儿园。投入资金7000万元，启动集图书馆、文化馆、博物馆、群众艺术馆等为一体</w:t>
      </w:r>
      <w:proofErr w:type="gramStart"/>
      <w:r>
        <w:rPr>
          <w:rFonts w:ascii="仿宋_GB2312" w:eastAsia="仿宋_GB2312" w:hAnsi="仿宋_GB2312" w:cs="仿宋_GB2312" w:hint="eastAsia"/>
          <w:bCs/>
          <w:color w:val="000000" w:themeColor="text1"/>
          <w:sz w:val="32"/>
          <w:szCs w:val="32"/>
        </w:rPr>
        <w:t>的文旅综合体</w:t>
      </w:r>
      <w:proofErr w:type="gramEnd"/>
      <w:r>
        <w:rPr>
          <w:rFonts w:ascii="仿宋_GB2312" w:eastAsia="仿宋_GB2312" w:hAnsi="仿宋_GB2312" w:cs="仿宋_GB2312" w:hint="eastAsia"/>
          <w:bCs/>
          <w:color w:val="000000" w:themeColor="text1"/>
          <w:sz w:val="32"/>
          <w:szCs w:val="32"/>
        </w:rPr>
        <w:t>建设，力争2年内投入使用。发挥民间文艺和体育团体作用，大力开展群众文化和全民健身活动，再建设一处全民健身中心。扎实推进“健康促进县”创建工作，投入资金8387万元建设县人民医院传染病区和县中医院及配套设施。投入资金2000万元，建成失能人员养老院，增加失能人员床位100张。投入资金2500万元，建设县养老院，增加养老床位210张。投入资金2100万元，新建县殡仪馆和公益骨灰堂，解决群众殡葬服务难问题。</w:t>
      </w:r>
    </w:p>
    <w:p w14:paraId="1536C757" w14:textId="77777777" w:rsidR="00B22B02" w:rsidRDefault="00543B99">
      <w:pPr>
        <w:spacing w:line="560" w:lineRule="exact"/>
        <w:ind w:firstLineChars="200" w:firstLine="643"/>
        <w:contextualSpacing/>
      </w:pPr>
      <w:r>
        <w:rPr>
          <w:rFonts w:ascii="楷体_GB2312" w:eastAsia="楷体_GB2312" w:hAnsi="楷体_GB2312" w:cs="楷体_GB2312" w:hint="eastAsia"/>
          <w:b/>
          <w:bCs/>
          <w:color w:val="000000" w:themeColor="text1"/>
          <w:sz w:val="32"/>
          <w:szCs w:val="32"/>
        </w:rPr>
        <w:t>（六）坚持完善社会治理体系，防范化解重大风险隐患。</w:t>
      </w:r>
      <w:r>
        <w:rPr>
          <w:rFonts w:ascii="仿宋_GB2312" w:eastAsia="仿宋_GB2312" w:hAnsi="仿宋_GB2312" w:cs="仿宋_GB2312" w:hint="eastAsia"/>
          <w:color w:val="000000" w:themeColor="text1"/>
          <w:sz w:val="32"/>
          <w:szCs w:val="32"/>
        </w:rPr>
        <w:t>牢固树立总体国家安全观，坚持以人民安全为宗旨，切实提升风险防控能力。</w:t>
      </w:r>
      <w:r>
        <w:rPr>
          <w:rFonts w:ascii="仿宋_GB2312" w:eastAsia="仿宋_GB2312" w:hAnsi="仿宋_GB2312" w:cs="仿宋_GB2312" w:hint="eastAsia"/>
          <w:b/>
          <w:bCs/>
          <w:color w:val="000000" w:themeColor="text1"/>
          <w:sz w:val="32"/>
          <w:szCs w:val="32"/>
        </w:rPr>
        <w:t>抓好常态化疫情防控。</w:t>
      </w:r>
      <w:r>
        <w:rPr>
          <w:rFonts w:ascii="仿宋_GB2312" w:eastAsia="仿宋_GB2312" w:hAnsi="仿宋_GB2312" w:cs="仿宋_GB2312" w:hint="eastAsia"/>
          <w:color w:val="000000" w:themeColor="text1"/>
          <w:sz w:val="32"/>
          <w:szCs w:val="32"/>
        </w:rPr>
        <w:t>强化疫情防控应急指挥体系建设，落实常态化防控和应急状态转换机制，完善应急预案体系，抓好应急推演和演练，提升突发公共卫生事件应急处置能力。压实“四方责任”，坚持“人物同防”，坚决把住“入口”关，落实“网格化”管理措施，</w:t>
      </w:r>
      <w:proofErr w:type="gramStart"/>
      <w:r>
        <w:rPr>
          <w:rFonts w:ascii="仿宋_GB2312" w:eastAsia="仿宋_GB2312" w:hAnsi="仿宋_GB2312" w:cs="仿宋_GB2312" w:hint="eastAsia"/>
          <w:color w:val="000000" w:themeColor="text1"/>
          <w:sz w:val="32"/>
          <w:szCs w:val="32"/>
        </w:rPr>
        <w:t>统筹抓好</w:t>
      </w:r>
      <w:proofErr w:type="gramEnd"/>
      <w:r>
        <w:rPr>
          <w:rFonts w:ascii="仿宋_GB2312" w:eastAsia="仿宋_GB2312" w:hAnsi="仿宋_GB2312" w:cs="仿宋_GB2312" w:hint="eastAsia"/>
          <w:color w:val="000000" w:themeColor="text1"/>
          <w:sz w:val="32"/>
          <w:szCs w:val="32"/>
        </w:rPr>
        <w:t>农村疫情防控工作。充分发挥“哨点”作用，强化医院、学校、养老机构、农贸市场、旅游景区等重点场所监测防控，加强冷</w:t>
      </w:r>
      <w:proofErr w:type="gramStart"/>
      <w:r>
        <w:rPr>
          <w:rFonts w:ascii="仿宋_GB2312" w:eastAsia="仿宋_GB2312" w:hAnsi="仿宋_GB2312" w:cs="仿宋_GB2312" w:hint="eastAsia"/>
          <w:color w:val="000000" w:themeColor="text1"/>
          <w:sz w:val="32"/>
          <w:szCs w:val="32"/>
        </w:rPr>
        <w:t>链食品</w:t>
      </w:r>
      <w:proofErr w:type="gramEnd"/>
      <w:r>
        <w:rPr>
          <w:rFonts w:ascii="仿宋_GB2312" w:eastAsia="仿宋_GB2312" w:hAnsi="仿宋_GB2312" w:cs="仿宋_GB2312" w:hint="eastAsia"/>
          <w:color w:val="000000" w:themeColor="text1"/>
          <w:sz w:val="32"/>
          <w:szCs w:val="32"/>
        </w:rPr>
        <w:t>和从业人员的排查管控，及时消除风险隐患。</w:t>
      </w:r>
      <w:proofErr w:type="gramStart"/>
      <w:r>
        <w:rPr>
          <w:rFonts w:ascii="仿宋_GB2312" w:eastAsia="仿宋_GB2312" w:hAnsi="仿宋_GB2312" w:cs="仿宋_GB2312" w:hint="eastAsia"/>
          <w:color w:val="000000" w:themeColor="text1"/>
          <w:sz w:val="32"/>
          <w:szCs w:val="32"/>
        </w:rPr>
        <w:t>强化院感防控</w:t>
      </w:r>
      <w:proofErr w:type="gramEnd"/>
      <w:r>
        <w:rPr>
          <w:rFonts w:ascii="仿宋_GB2312" w:eastAsia="仿宋_GB2312" w:hAnsi="仿宋_GB2312" w:cs="仿宋_GB2312" w:hint="eastAsia"/>
          <w:color w:val="000000" w:themeColor="text1"/>
          <w:sz w:val="32"/>
          <w:szCs w:val="32"/>
        </w:rPr>
        <w:t>、核酸检测、流行病学调查、转运隔离能力建设，确保物资储备满足应急状态需求。全力推进新冠疫苗接种，加快建立坚实高效的免疫屏障。</w:t>
      </w:r>
      <w:r>
        <w:rPr>
          <w:rFonts w:ascii="仿宋_GB2312" w:eastAsia="仿宋_GB2312" w:hAnsi="仿宋_GB2312" w:cs="仿宋_GB2312" w:hint="eastAsia"/>
          <w:b/>
          <w:bCs/>
          <w:sz w:val="32"/>
          <w:szCs w:val="32"/>
        </w:rPr>
        <w:t>防范化解经济领域风险。</w:t>
      </w:r>
      <w:r>
        <w:rPr>
          <w:rFonts w:ascii="仿宋_GB2312" w:eastAsia="仿宋_GB2312" w:hAnsi="仿宋_GB2312" w:cs="仿宋_GB2312" w:hint="eastAsia"/>
          <w:color w:val="000000"/>
          <w:sz w:val="32"/>
          <w:szCs w:val="32"/>
        </w:rPr>
        <w:t>加强</w:t>
      </w:r>
      <w:r>
        <w:rPr>
          <w:rFonts w:ascii="仿宋_GB2312" w:eastAsia="仿宋_GB2312" w:hAnsi="仿宋_GB2312" w:cs="仿宋_GB2312" w:hint="eastAsia"/>
          <w:sz w:val="32"/>
          <w:szCs w:val="32"/>
        </w:rPr>
        <w:t>非法集资、互联网金融、地方金融组织风险预警处</w:t>
      </w:r>
      <w:r>
        <w:rPr>
          <w:rFonts w:ascii="仿宋_GB2312" w:eastAsia="仿宋_GB2312" w:hAnsi="仿宋_GB2312" w:cs="仿宋_GB2312" w:hint="eastAsia"/>
          <w:sz w:val="32"/>
          <w:szCs w:val="32"/>
        </w:rPr>
        <w:lastRenderedPageBreak/>
        <w:t>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强化政府债务风险防控，规范举债机制，确保政府</w:t>
      </w:r>
      <w:r>
        <w:rPr>
          <w:rFonts w:ascii="仿宋_GB2312" w:eastAsia="仿宋_GB2312" w:hAnsi="仿宋_GB2312" w:cs="仿宋_GB2312"/>
          <w:sz w:val="32"/>
          <w:szCs w:val="32"/>
        </w:rPr>
        <w:t>债务风险可控</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防范化解安全生产领域风险。</w:t>
      </w:r>
      <w:r>
        <w:rPr>
          <w:rFonts w:ascii="仿宋_GB2312" w:eastAsia="仿宋_GB2312" w:hAnsi="仿宋_GB2312" w:cs="仿宋_GB2312" w:hint="eastAsia"/>
          <w:sz w:val="32"/>
          <w:szCs w:val="32"/>
        </w:rPr>
        <w:t>严格落实安全生产责任制，完成安全生产专项整治三年行动，突出城市燃气、危化品、自建房、森林防火等领域安全隐患排查整治，坚决防范和遏制重特大安全事故发生。完成县级自然灾害综合风险评估工作，强化普查成果运用。强化应急救援体系建设，</w:t>
      </w:r>
      <w:r>
        <w:rPr>
          <w:rFonts w:ascii="仿宋_GB2312" w:eastAsia="仿宋_GB2312" w:hAnsi="仿宋_GB2312" w:cs="仿宋_GB2312" w:hint="eastAsia"/>
          <w:bCs/>
          <w:color w:val="000000" w:themeColor="text1"/>
          <w:sz w:val="32"/>
          <w:szCs w:val="32"/>
        </w:rPr>
        <w:t>投入资金2250万元建设消防救援大队营房及配套设施。建设国家级全要素骨干自动气象站。</w:t>
      </w:r>
      <w:r>
        <w:rPr>
          <w:rFonts w:ascii="仿宋_GB2312" w:eastAsia="仿宋_GB2312" w:hAnsi="仿宋_GB2312" w:cs="仿宋_GB2312" w:hint="eastAsia"/>
          <w:b/>
          <w:bCs/>
          <w:sz w:val="32"/>
          <w:szCs w:val="32"/>
        </w:rPr>
        <w:t>防范化解社会领域风险。</w:t>
      </w:r>
      <w:r>
        <w:rPr>
          <w:rFonts w:ascii="仿宋_GB2312" w:eastAsia="仿宋_GB2312" w:hAnsi="仿宋_GB2312" w:cs="仿宋_GB2312" w:hint="eastAsia"/>
          <w:sz w:val="32"/>
          <w:szCs w:val="32"/>
        </w:rPr>
        <w:t>严厉打击电信网络诈骗和毒品犯罪，推动扫黑除恶长效长治，</w:t>
      </w:r>
      <w:r>
        <w:rPr>
          <w:rFonts w:ascii="仿宋_GB2312" w:eastAsia="仿宋_GB2312" w:hAnsi="仿宋_GB2312" w:cs="仿宋_GB2312" w:hint="eastAsia"/>
          <w:bCs/>
          <w:color w:val="000000" w:themeColor="text1"/>
          <w:sz w:val="32"/>
          <w:szCs w:val="32"/>
        </w:rPr>
        <w:t>建立完善覆盖县、镇、社区（村）的三级网格</w:t>
      </w:r>
      <w:proofErr w:type="gramStart"/>
      <w:r>
        <w:rPr>
          <w:rFonts w:ascii="仿宋_GB2312" w:eastAsia="仿宋_GB2312" w:hAnsi="仿宋_GB2312" w:cs="仿宋_GB2312" w:hint="eastAsia"/>
          <w:bCs/>
          <w:color w:val="000000" w:themeColor="text1"/>
          <w:sz w:val="32"/>
          <w:szCs w:val="32"/>
        </w:rPr>
        <w:t>化治理</w:t>
      </w:r>
      <w:proofErr w:type="gramEnd"/>
      <w:r>
        <w:rPr>
          <w:rFonts w:ascii="仿宋_GB2312" w:eastAsia="仿宋_GB2312" w:hAnsi="仿宋_GB2312" w:cs="仿宋_GB2312" w:hint="eastAsia"/>
          <w:bCs/>
          <w:color w:val="000000" w:themeColor="text1"/>
          <w:sz w:val="32"/>
          <w:szCs w:val="32"/>
        </w:rPr>
        <w:t>体系</w:t>
      </w:r>
      <w:r>
        <w:rPr>
          <w:rFonts w:ascii="仿宋_GB2312" w:eastAsia="仿宋_GB2312" w:hAnsi="仿宋_GB2312" w:cs="仿宋_GB2312" w:hint="eastAsia"/>
          <w:sz w:val="32"/>
          <w:szCs w:val="32"/>
        </w:rPr>
        <w:t>。投入资金1300万元，新建示范化派出所和司法办公用房。加强社会矛盾纠纷和信访积案排查化解，</w:t>
      </w:r>
      <w:r>
        <w:rPr>
          <w:rFonts w:ascii="仿宋_GB2312" w:eastAsia="仿宋_GB2312" w:hAnsi="仿宋_GB2312" w:cs="仿宋_GB2312" w:hint="eastAsia"/>
          <w:bCs/>
          <w:color w:val="000000" w:themeColor="text1"/>
          <w:sz w:val="32"/>
          <w:szCs w:val="32"/>
        </w:rPr>
        <w:t>畅通规范群众诉求表达渠道，保障群众正当合法权益，创建“全国信访工作示范县”</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sz w:val="32"/>
          <w:szCs w:val="32"/>
        </w:rPr>
        <w:t>扎实推进双拥工作，促进军民团结；落实优抚安置政策，做好退役军人服务保障工作。</w:t>
      </w:r>
    </w:p>
    <w:p w14:paraId="718A1B8F" w14:textId="77777777" w:rsidR="00B22B02" w:rsidRDefault="00543B99">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三、全面加强政府自身建设</w:t>
      </w:r>
    </w:p>
    <w:p w14:paraId="5A503DAD" w14:textId="77777777" w:rsidR="00B22B02" w:rsidRDefault="00543B99">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坚持以党的政治建设为统领，大力弘扬伟大建党精神，改进作风、提高能力，努力建设人民满意政府。</w:t>
      </w:r>
    </w:p>
    <w:p w14:paraId="535AF215"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坚持党的全面领导。</w:t>
      </w:r>
      <w:r>
        <w:rPr>
          <w:rFonts w:ascii="仿宋_GB2312" w:eastAsia="仿宋_GB2312" w:hAnsi="仿宋_GB2312" w:cs="仿宋_GB2312" w:hint="eastAsia"/>
          <w:color w:val="000000" w:themeColor="text1"/>
          <w:sz w:val="32"/>
          <w:szCs w:val="32"/>
        </w:rPr>
        <w:t>旗帜鲜明讲政治，坚定拥护“两个确立”，坚决做到“两个维护”，不断提高政治判断力、政治领悟力、政治执行力，不断强化对党忠诚、为民造福的政治责任和政治担当。坚持把党的全面领导贯穿政府工作全过程、各领域、全方面，切实做到县委有决策政府有落实、县委有部署政府有行动。</w:t>
      </w:r>
    </w:p>
    <w:p w14:paraId="63060078"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lastRenderedPageBreak/>
        <w:t>坚持依法行政。</w:t>
      </w:r>
      <w:r>
        <w:rPr>
          <w:rFonts w:ascii="仿宋_GB2312" w:eastAsia="仿宋_GB2312" w:hAnsi="仿宋_GB2312" w:cs="仿宋_GB2312" w:hint="eastAsia"/>
          <w:color w:val="000000" w:themeColor="text1"/>
          <w:sz w:val="32"/>
          <w:szCs w:val="32"/>
        </w:rPr>
        <w:t>牢固树立法治意识、法治理念、法治思维。认真实施法治政府建设实施纲要，深入开展“八五”普法工作。严格履行重大行政决策法定程序，</w:t>
      </w:r>
      <w:r>
        <w:rPr>
          <w:rFonts w:ascii="仿宋_GB2312" w:eastAsia="仿宋_GB2312" w:hAnsi="仿宋_GB2312" w:cs="仿宋_GB2312" w:hint="eastAsia"/>
          <w:bCs/>
          <w:color w:val="000000" w:themeColor="text1"/>
          <w:sz w:val="32"/>
          <w:szCs w:val="32"/>
        </w:rPr>
        <w:t>落实重大项目合同、规范性文件合法性审核制度。</w:t>
      </w:r>
      <w:r>
        <w:rPr>
          <w:rFonts w:ascii="仿宋_GB2312" w:eastAsia="仿宋_GB2312" w:hAnsi="仿宋_GB2312" w:cs="仿宋_GB2312" w:hint="eastAsia"/>
          <w:color w:val="000000" w:themeColor="text1"/>
          <w:sz w:val="32"/>
          <w:szCs w:val="32"/>
        </w:rPr>
        <w:t>加强“诚信汤旺”建设，加大政务公开力度。自觉接受人大及其常委会法律监督、工作监督和政协民主监督，主动接受社会监督和舆论监督，让权力在阳光下运行。</w:t>
      </w:r>
    </w:p>
    <w:p w14:paraId="784CEA8F"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坚持改进作风。</w:t>
      </w:r>
      <w:r>
        <w:rPr>
          <w:rFonts w:ascii="仿宋_GB2312" w:eastAsia="仿宋_GB2312" w:hAnsi="仿宋_GB2312" w:cs="仿宋_GB2312" w:hint="eastAsia"/>
          <w:color w:val="000000" w:themeColor="text1"/>
          <w:sz w:val="32"/>
          <w:szCs w:val="32"/>
        </w:rPr>
        <w:t>把抓好落实作为政府工作的生命线，深入开展政府系统“能力作风建设年”活动，力戒形式主义、官僚主义，</w:t>
      </w:r>
      <w:r>
        <w:rPr>
          <w:rFonts w:ascii="仿宋_GB2312" w:eastAsia="仿宋_GB2312" w:hAnsi="仿宋_GB2312" w:cs="仿宋_GB2312" w:hint="eastAsia"/>
          <w:bCs/>
          <w:color w:val="000000" w:themeColor="text1"/>
          <w:sz w:val="32"/>
          <w:szCs w:val="32"/>
        </w:rPr>
        <w:t>把解决实际问题的作风能力作为衡量政府工作的重要标准，加强对干部政治素质、专业能力、实践工作的培训教育。深入落实“四个体系”工作要求，</w:t>
      </w:r>
      <w:r>
        <w:rPr>
          <w:rFonts w:ascii="仿宋_GB2312" w:eastAsia="仿宋_GB2312" w:hAnsi="仿宋_GB2312" w:cs="仿宋_GB2312" w:hint="eastAsia"/>
          <w:color w:val="000000" w:themeColor="text1"/>
          <w:sz w:val="32"/>
          <w:szCs w:val="32"/>
        </w:rPr>
        <w:t>推行“一图两表三单四制”工作措施，把县委确定的工作抓紧抓实，把政府承诺的事情办好办成。</w:t>
      </w:r>
    </w:p>
    <w:p w14:paraId="39CF7087"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坚持服务为民。</w:t>
      </w:r>
      <w:r>
        <w:rPr>
          <w:rFonts w:ascii="仿宋_GB2312" w:eastAsia="仿宋_GB2312" w:hAnsi="仿宋_GB2312" w:cs="仿宋_GB2312" w:hint="eastAsia"/>
          <w:color w:val="000000" w:themeColor="text1"/>
          <w:sz w:val="32"/>
          <w:szCs w:val="32"/>
        </w:rPr>
        <w:t>坚持以人民为中心，始终把增进人民福祉作为政府一切工作的出发点和落脚点。深入拓展“我为群众办实事”实践活动成果，及时回应群众关切，千方百计解决群众最关心、最紧迫的实际问题，确保为民实事定一件、干一件、成一件。</w:t>
      </w:r>
    </w:p>
    <w:p w14:paraId="661CB931" w14:textId="77777777" w:rsidR="00B22B02" w:rsidRDefault="00543B99">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坚持勤廉从政。</w:t>
      </w:r>
      <w:r>
        <w:rPr>
          <w:rFonts w:ascii="仿宋_GB2312" w:eastAsia="仿宋_GB2312" w:hAnsi="仿宋_GB2312" w:cs="仿宋_GB2312" w:hint="eastAsia"/>
          <w:color w:val="000000" w:themeColor="text1"/>
          <w:sz w:val="32"/>
          <w:szCs w:val="32"/>
        </w:rPr>
        <w:t>坚持勤为政要，坚持埋头苦干、脚踏实地、走在前列、跳起摸高工作态度。全面落实从严治党责任，深入推进政府系统党风廉政建设。</w:t>
      </w:r>
      <w:r>
        <w:rPr>
          <w:rFonts w:ascii="仿宋_GB2312" w:eastAsia="仿宋_GB2312" w:hAnsi="仿宋_GB2312" w:cs="仿宋_GB2312" w:hint="eastAsia"/>
          <w:bCs/>
          <w:color w:val="000000" w:themeColor="text1"/>
          <w:sz w:val="32"/>
          <w:szCs w:val="32"/>
        </w:rPr>
        <w:t>加大对国有资产、自然资源、工程招投标、政府采购等关键领域、关键岗位的审计监督力度</w:t>
      </w:r>
      <w:r>
        <w:rPr>
          <w:rFonts w:ascii="仿宋_GB2312" w:eastAsia="仿宋_GB2312" w:hAnsi="仿宋_GB2312" w:cs="仿宋_GB2312" w:hint="eastAsia"/>
          <w:color w:val="000000" w:themeColor="text1"/>
          <w:sz w:val="32"/>
          <w:szCs w:val="32"/>
        </w:rPr>
        <w:t>。牢固树立过“紧日子”思想，压缩一般性支出，“三公经费”只减不增，把有限的资金用在“刀刃”上，树立风清气正的政治生态。</w:t>
      </w:r>
    </w:p>
    <w:p w14:paraId="76F977F2" w14:textId="77777777" w:rsidR="00B22B02" w:rsidRDefault="00543B99">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各位代表，</w:t>
      </w:r>
      <w:r>
        <w:rPr>
          <w:rFonts w:ascii="仿宋_GB2312" w:eastAsia="仿宋_GB2312" w:hAnsi="仿宋_GB2312" w:cs="仿宋_GB2312" w:hint="eastAsia"/>
          <w:color w:val="000000" w:themeColor="text1"/>
          <w:sz w:val="32"/>
          <w:szCs w:val="32"/>
          <w:shd w:val="clear" w:color="auto" w:fill="FFFFFF"/>
        </w:rPr>
        <w:t>奋斗成就伟业，实干创造辉煌</w:t>
      </w:r>
      <w:r>
        <w:rPr>
          <w:rFonts w:ascii="仿宋_GB2312" w:eastAsia="仿宋_GB2312" w:hAnsi="仿宋_GB2312" w:cs="仿宋_GB2312" w:hint="eastAsia"/>
          <w:color w:val="000000" w:themeColor="text1"/>
          <w:sz w:val="32"/>
          <w:szCs w:val="32"/>
        </w:rPr>
        <w:t>。让我们更加紧密地团结在以习近平同志为核心的党中央周围，在县委的坚强领导下，迎难而上，团结奋进，努力拼搏，全力推进汤旺县高质量转型发展，以优异成绩迎接党的二十大胜利召开!</w:t>
      </w:r>
    </w:p>
    <w:sectPr w:rsidR="00B22B02">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7A1D" w14:textId="77777777" w:rsidR="00826436" w:rsidRDefault="00826436">
      <w:r>
        <w:separator/>
      </w:r>
    </w:p>
  </w:endnote>
  <w:endnote w:type="continuationSeparator" w:id="0">
    <w:p w14:paraId="4D202DE4" w14:textId="77777777" w:rsidR="00826436" w:rsidRDefault="0082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87144"/>
      <w:docPartObj>
        <w:docPartGallery w:val="Page Numbers (Bottom of Page)"/>
        <w:docPartUnique/>
      </w:docPartObj>
    </w:sdtPr>
    <w:sdtEndPr/>
    <w:sdtContent>
      <w:p w14:paraId="33452033" w14:textId="2729822F" w:rsidR="002A769E" w:rsidRDefault="002A769E">
        <w:pPr>
          <w:pStyle w:val="a4"/>
          <w:jc w:val="center"/>
        </w:pPr>
        <w:r>
          <w:fldChar w:fldCharType="begin"/>
        </w:r>
        <w:r>
          <w:instrText>PAGE   \* MERGEFORMAT</w:instrText>
        </w:r>
        <w:r>
          <w:fldChar w:fldCharType="separate"/>
        </w:r>
        <w:r>
          <w:rPr>
            <w:lang w:val="zh-CN"/>
          </w:rPr>
          <w:t>2</w:t>
        </w:r>
        <w:r>
          <w:fldChar w:fldCharType="end"/>
        </w:r>
      </w:p>
    </w:sdtContent>
  </w:sdt>
  <w:p w14:paraId="6948017F" w14:textId="430F0BD1" w:rsidR="00B22B02" w:rsidRDefault="00B22B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96CA" w14:textId="77777777" w:rsidR="00826436" w:rsidRDefault="00826436">
      <w:r>
        <w:separator/>
      </w:r>
    </w:p>
  </w:footnote>
  <w:footnote w:type="continuationSeparator" w:id="0">
    <w:p w14:paraId="0F436130" w14:textId="77777777" w:rsidR="00826436" w:rsidRDefault="00826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yZGI1YWNkN2E5YTcwNDYwZmJhMDlmZTFiMzczY2IifQ=="/>
  </w:docVars>
  <w:rsids>
    <w:rsidRoot w:val="526D37D3"/>
    <w:rsid w:val="000737E9"/>
    <w:rsid w:val="00091B2B"/>
    <w:rsid w:val="00136E51"/>
    <w:rsid w:val="001409F1"/>
    <w:rsid w:val="00296179"/>
    <w:rsid w:val="002A769E"/>
    <w:rsid w:val="003B05AF"/>
    <w:rsid w:val="00492BB0"/>
    <w:rsid w:val="00543B99"/>
    <w:rsid w:val="005E2846"/>
    <w:rsid w:val="007B6C08"/>
    <w:rsid w:val="00826436"/>
    <w:rsid w:val="008647A3"/>
    <w:rsid w:val="008A2FBE"/>
    <w:rsid w:val="009447EA"/>
    <w:rsid w:val="00B22B02"/>
    <w:rsid w:val="00B30870"/>
    <w:rsid w:val="00B67754"/>
    <w:rsid w:val="00D93B17"/>
    <w:rsid w:val="00E13B57"/>
    <w:rsid w:val="00EB7E54"/>
    <w:rsid w:val="00F17560"/>
    <w:rsid w:val="017E66C1"/>
    <w:rsid w:val="01B446F6"/>
    <w:rsid w:val="0358151B"/>
    <w:rsid w:val="04043EBE"/>
    <w:rsid w:val="04A22630"/>
    <w:rsid w:val="052E6D77"/>
    <w:rsid w:val="06592887"/>
    <w:rsid w:val="075739D8"/>
    <w:rsid w:val="08493DEA"/>
    <w:rsid w:val="08803DB5"/>
    <w:rsid w:val="08B81D2A"/>
    <w:rsid w:val="08C90A87"/>
    <w:rsid w:val="0A12656B"/>
    <w:rsid w:val="0A4A7DB1"/>
    <w:rsid w:val="0B0E4E77"/>
    <w:rsid w:val="0B207F16"/>
    <w:rsid w:val="0C9D2956"/>
    <w:rsid w:val="0D464D9C"/>
    <w:rsid w:val="0DD423A8"/>
    <w:rsid w:val="0ECF491D"/>
    <w:rsid w:val="0F0A71EF"/>
    <w:rsid w:val="0FAD5046"/>
    <w:rsid w:val="0FDC3796"/>
    <w:rsid w:val="0FE16FFE"/>
    <w:rsid w:val="0FE80FB7"/>
    <w:rsid w:val="10E723F2"/>
    <w:rsid w:val="11011608"/>
    <w:rsid w:val="117619EB"/>
    <w:rsid w:val="119C142F"/>
    <w:rsid w:val="11E2528F"/>
    <w:rsid w:val="13091F2A"/>
    <w:rsid w:val="132F322B"/>
    <w:rsid w:val="14060EC2"/>
    <w:rsid w:val="14215C1B"/>
    <w:rsid w:val="14B44CE1"/>
    <w:rsid w:val="1510426E"/>
    <w:rsid w:val="156F6E5A"/>
    <w:rsid w:val="15C076B6"/>
    <w:rsid w:val="16B84834"/>
    <w:rsid w:val="16DF7A4F"/>
    <w:rsid w:val="16F537D9"/>
    <w:rsid w:val="174E26C0"/>
    <w:rsid w:val="178D4BA7"/>
    <w:rsid w:val="18D23988"/>
    <w:rsid w:val="18E436BB"/>
    <w:rsid w:val="18ED2882"/>
    <w:rsid w:val="19450680"/>
    <w:rsid w:val="19D31C1F"/>
    <w:rsid w:val="1A4031F8"/>
    <w:rsid w:val="1A4A0B0C"/>
    <w:rsid w:val="1A8855AF"/>
    <w:rsid w:val="1C391B70"/>
    <w:rsid w:val="1DB23D88"/>
    <w:rsid w:val="1E7220A1"/>
    <w:rsid w:val="1EBC3110"/>
    <w:rsid w:val="204213F3"/>
    <w:rsid w:val="20652803"/>
    <w:rsid w:val="20724974"/>
    <w:rsid w:val="209516B2"/>
    <w:rsid w:val="20BD14AC"/>
    <w:rsid w:val="20F343D4"/>
    <w:rsid w:val="214178FD"/>
    <w:rsid w:val="216D65AE"/>
    <w:rsid w:val="21E62252"/>
    <w:rsid w:val="22673393"/>
    <w:rsid w:val="22A51ABE"/>
    <w:rsid w:val="22B42350"/>
    <w:rsid w:val="22E5250A"/>
    <w:rsid w:val="23CA3A45"/>
    <w:rsid w:val="240A66CC"/>
    <w:rsid w:val="25253091"/>
    <w:rsid w:val="2562533C"/>
    <w:rsid w:val="266713CC"/>
    <w:rsid w:val="269600F3"/>
    <w:rsid w:val="270641B3"/>
    <w:rsid w:val="270D0CC4"/>
    <w:rsid w:val="278A2FAC"/>
    <w:rsid w:val="27D057AA"/>
    <w:rsid w:val="283261F1"/>
    <w:rsid w:val="2863358E"/>
    <w:rsid w:val="294C32E2"/>
    <w:rsid w:val="29583A35"/>
    <w:rsid w:val="29DF5F05"/>
    <w:rsid w:val="2A5306A1"/>
    <w:rsid w:val="2AC962BA"/>
    <w:rsid w:val="2AD23E8A"/>
    <w:rsid w:val="2AE43B06"/>
    <w:rsid w:val="2B035C23"/>
    <w:rsid w:val="2B5A5220"/>
    <w:rsid w:val="2B8A43E7"/>
    <w:rsid w:val="2BDA4FC0"/>
    <w:rsid w:val="2C9D52CB"/>
    <w:rsid w:val="2D0E6608"/>
    <w:rsid w:val="2D866ECD"/>
    <w:rsid w:val="2DB03F32"/>
    <w:rsid w:val="2DDD3FC1"/>
    <w:rsid w:val="2E077C93"/>
    <w:rsid w:val="2E4D5E0D"/>
    <w:rsid w:val="2E7919B5"/>
    <w:rsid w:val="2EAD49AD"/>
    <w:rsid w:val="2EAE217F"/>
    <w:rsid w:val="2F9F612F"/>
    <w:rsid w:val="2FC5794B"/>
    <w:rsid w:val="2FD01CE8"/>
    <w:rsid w:val="30D1567F"/>
    <w:rsid w:val="31175F84"/>
    <w:rsid w:val="313E79B5"/>
    <w:rsid w:val="318D1BA7"/>
    <w:rsid w:val="32590106"/>
    <w:rsid w:val="33305A23"/>
    <w:rsid w:val="33E04D53"/>
    <w:rsid w:val="340A7BE9"/>
    <w:rsid w:val="34565015"/>
    <w:rsid w:val="35551771"/>
    <w:rsid w:val="35D736F6"/>
    <w:rsid w:val="35E52AF5"/>
    <w:rsid w:val="36413AA3"/>
    <w:rsid w:val="364201E7"/>
    <w:rsid w:val="38A07E13"/>
    <w:rsid w:val="39156B59"/>
    <w:rsid w:val="392B25FF"/>
    <w:rsid w:val="39840AAA"/>
    <w:rsid w:val="39B5458C"/>
    <w:rsid w:val="3A777A93"/>
    <w:rsid w:val="3ABF6D2C"/>
    <w:rsid w:val="3B0E6D95"/>
    <w:rsid w:val="3C495460"/>
    <w:rsid w:val="3C5E3301"/>
    <w:rsid w:val="3C7A1ABD"/>
    <w:rsid w:val="3CAA23A2"/>
    <w:rsid w:val="3D51281E"/>
    <w:rsid w:val="3E290760"/>
    <w:rsid w:val="3E58266A"/>
    <w:rsid w:val="3E817133"/>
    <w:rsid w:val="3E94330A"/>
    <w:rsid w:val="3EA7417A"/>
    <w:rsid w:val="3F310488"/>
    <w:rsid w:val="3FD634AE"/>
    <w:rsid w:val="3FF5024D"/>
    <w:rsid w:val="40077B0C"/>
    <w:rsid w:val="401E40E2"/>
    <w:rsid w:val="406C27AC"/>
    <w:rsid w:val="411F7C17"/>
    <w:rsid w:val="41C06719"/>
    <w:rsid w:val="41C9151C"/>
    <w:rsid w:val="41EF0595"/>
    <w:rsid w:val="42382987"/>
    <w:rsid w:val="42972F5B"/>
    <w:rsid w:val="44466E54"/>
    <w:rsid w:val="452D567B"/>
    <w:rsid w:val="457F1EF2"/>
    <w:rsid w:val="465F41FD"/>
    <w:rsid w:val="46A41C10"/>
    <w:rsid w:val="46AE6A9F"/>
    <w:rsid w:val="47230835"/>
    <w:rsid w:val="47663CA6"/>
    <w:rsid w:val="477072EE"/>
    <w:rsid w:val="4783216D"/>
    <w:rsid w:val="47D77DC3"/>
    <w:rsid w:val="47F64990"/>
    <w:rsid w:val="47F70466"/>
    <w:rsid w:val="48885C3B"/>
    <w:rsid w:val="49D071C0"/>
    <w:rsid w:val="4B2E23F0"/>
    <w:rsid w:val="4B517E8D"/>
    <w:rsid w:val="4B58121B"/>
    <w:rsid w:val="4B7666AB"/>
    <w:rsid w:val="4BC43514"/>
    <w:rsid w:val="4BD048BE"/>
    <w:rsid w:val="4C0E7628"/>
    <w:rsid w:val="4C311F20"/>
    <w:rsid w:val="4C347831"/>
    <w:rsid w:val="4C55020C"/>
    <w:rsid w:val="4C63431C"/>
    <w:rsid w:val="4C971479"/>
    <w:rsid w:val="4CA961D2"/>
    <w:rsid w:val="4CB72E96"/>
    <w:rsid w:val="4D695962"/>
    <w:rsid w:val="4F0D38DB"/>
    <w:rsid w:val="4F1369B8"/>
    <w:rsid w:val="4F581C20"/>
    <w:rsid w:val="4F6E3703"/>
    <w:rsid w:val="51271DBC"/>
    <w:rsid w:val="51396454"/>
    <w:rsid w:val="514D1393"/>
    <w:rsid w:val="51BF16FA"/>
    <w:rsid w:val="51FF0EB5"/>
    <w:rsid w:val="524B568B"/>
    <w:rsid w:val="526D37D3"/>
    <w:rsid w:val="52D02128"/>
    <w:rsid w:val="52DF1C3C"/>
    <w:rsid w:val="531D3476"/>
    <w:rsid w:val="53605111"/>
    <w:rsid w:val="541F6D7A"/>
    <w:rsid w:val="549F0B68"/>
    <w:rsid w:val="54E63D3C"/>
    <w:rsid w:val="56D31CE9"/>
    <w:rsid w:val="572D7A00"/>
    <w:rsid w:val="572F6246"/>
    <w:rsid w:val="57A71560"/>
    <w:rsid w:val="585559BA"/>
    <w:rsid w:val="58C314F1"/>
    <w:rsid w:val="5A0F46A1"/>
    <w:rsid w:val="5A411C22"/>
    <w:rsid w:val="5A44578C"/>
    <w:rsid w:val="5AF4682F"/>
    <w:rsid w:val="5BE21234"/>
    <w:rsid w:val="5C164F06"/>
    <w:rsid w:val="5D06720B"/>
    <w:rsid w:val="5D32013A"/>
    <w:rsid w:val="5D7E0FB5"/>
    <w:rsid w:val="5DCC7F73"/>
    <w:rsid w:val="5DE331B2"/>
    <w:rsid w:val="5E1831C5"/>
    <w:rsid w:val="5E257683"/>
    <w:rsid w:val="5F7C1524"/>
    <w:rsid w:val="5F966CB1"/>
    <w:rsid w:val="60FF6567"/>
    <w:rsid w:val="61776447"/>
    <w:rsid w:val="61BA6334"/>
    <w:rsid w:val="62207E24"/>
    <w:rsid w:val="62297E0B"/>
    <w:rsid w:val="624F2F20"/>
    <w:rsid w:val="62B86A6D"/>
    <w:rsid w:val="6393508F"/>
    <w:rsid w:val="64C55A94"/>
    <w:rsid w:val="64CA2D32"/>
    <w:rsid w:val="655D1081"/>
    <w:rsid w:val="659D2756"/>
    <w:rsid w:val="65AC2C8F"/>
    <w:rsid w:val="65BF2224"/>
    <w:rsid w:val="66682803"/>
    <w:rsid w:val="66CC0FE3"/>
    <w:rsid w:val="67C61CF9"/>
    <w:rsid w:val="68376930"/>
    <w:rsid w:val="684134BF"/>
    <w:rsid w:val="695533A8"/>
    <w:rsid w:val="69586B5E"/>
    <w:rsid w:val="69A27DD9"/>
    <w:rsid w:val="69C80878"/>
    <w:rsid w:val="6A0B0791"/>
    <w:rsid w:val="6A327F73"/>
    <w:rsid w:val="6AB47955"/>
    <w:rsid w:val="6AEF572F"/>
    <w:rsid w:val="6B4607C9"/>
    <w:rsid w:val="6B68459B"/>
    <w:rsid w:val="6CAB2F9F"/>
    <w:rsid w:val="6CCA7D73"/>
    <w:rsid w:val="6D2F7BD6"/>
    <w:rsid w:val="6E3B6A4F"/>
    <w:rsid w:val="6E995CB6"/>
    <w:rsid w:val="6F143527"/>
    <w:rsid w:val="6F1C0D4C"/>
    <w:rsid w:val="6F3838FC"/>
    <w:rsid w:val="6F3A592B"/>
    <w:rsid w:val="6F3C3FBD"/>
    <w:rsid w:val="6FAF56F8"/>
    <w:rsid w:val="6FD07EED"/>
    <w:rsid w:val="70585696"/>
    <w:rsid w:val="719A1B94"/>
    <w:rsid w:val="71B22776"/>
    <w:rsid w:val="73BF77DA"/>
    <w:rsid w:val="73EA2AA9"/>
    <w:rsid w:val="743546B7"/>
    <w:rsid w:val="749A2790"/>
    <w:rsid w:val="76E77381"/>
    <w:rsid w:val="782C0C1C"/>
    <w:rsid w:val="78BE43E7"/>
    <w:rsid w:val="78ED4103"/>
    <w:rsid w:val="794B3FEA"/>
    <w:rsid w:val="79627585"/>
    <w:rsid w:val="7A48677B"/>
    <w:rsid w:val="7A520CFD"/>
    <w:rsid w:val="7A9263DB"/>
    <w:rsid w:val="7D0D7808"/>
    <w:rsid w:val="7EA46B5C"/>
    <w:rsid w:val="7EC37C99"/>
    <w:rsid w:val="7EE241CC"/>
    <w:rsid w:val="7F726D0F"/>
    <w:rsid w:val="7F947D6D"/>
    <w:rsid w:val="7FD91E3F"/>
    <w:rsid w:val="7FDA7E75"/>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7F530"/>
  <w15:docId w15:val="{AA705BC3-CAA0-4E73-9AF1-34C3A072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99" w:qFormat="1"/>
    <w:lsdException w:name="Default Paragraph Font" w:semiHidden="1" w:qFormat="1"/>
    <w:lsdException w:name="Body Text" w:uiPriority="99" w:unhideWhenUsed="1" w:qFormat="1"/>
    <w:lsdException w:name="Message Header"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after="12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pPr>
      <w:spacing w:before="100" w:beforeAutospacing="1" w:after="100" w:afterAutospacing="1"/>
      <w:jc w:val="left"/>
    </w:pPr>
    <w:rPr>
      <w:kern w:val="0"/>
      <w:sz w:val="24"/>
    </w:rPr>
  </w:style>
  <w:style w:type="paragraph" w:styleId="a9">
    <w:name w:val="Title"/>
    <w:basedOn w:val="a"/>
    <w:next w:val="a"/>
    <w:uiPriority w:val="99"/>
    <w:qFormat/>
    <w:pPr>
      <w:jc w:val="center"/>
      <w:outlineLvl w:val="0"/>
    </w:pPr>
    <w:rPr>
      <w:rFonts w:ascii="Arial" w:hAnsi="Arial"/>
      <w:b/>
      <w:sz w:val="32"/>
    </w:rPr>
  </w:style>
  <w:style w:type="character" w:styleId="aa">
    <w:name w:val="Strong"/>
    <w:basedOn w:val="a1"/>
    <w:qFormat/>
    <w:rPr>
      <w:b/>
    </w:rPr>
  </w:style>
  <w:style w:type="character" w:styleId="ab">
    <w:name w:val="FollowedHyperlink"/>
    <w:basedOn w:val="a1"/>
    <w:qFormat/>
    <w:rPr>
      <w:color w:val="292929"/>
      <w:sz w:val="18"/>
      <w:szCs w:val="18"/>
      <w:u w:val="none"/>
    </w:rPr>
  </w:style>
  <w:style w:type="character" w:styleId="ac">
    <w:name w:val="Emphasis"/>
    <w:basedOn w:val="a1"/>
    <w:qFormat/>
    <w:rPr>
      <w:i/>
    </w:rPr>
  </w:style>
  <w:style w:type="character" w:styleId="ad">
    <w:name w:val="Hyperlink"/>
    <w:basedOn w:val="a1"/>
    <w:qFormat/>
    <w:rPr>
      <w:color w:val="0000FF"/>
      <w:u w:val="single"/>
    </w:rPr>
  </w:style>
  <w:style w:type="character" w:customStyle="1" w:styleId="a5">
    <w:name w:val="页脚 字符"/>
    <w:basedOn w:val="a1"/>
    <w:link w:val="a4"/>
    <w:uiPriority w:val="99"/>
    <w:rsid w:val="002A769E"/>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快烂掉的木头</dc:creator>
  <cp:lastModifiedBy>扈 凯</cp:lastModifiedBy>
  <cp:revision>9</cp:revision>
  <cp:lastPrinted>2022-05-13T12:09:00Z</cp:lastPrinted>
  <dcterms:created xsi:type="dcterms:W3CDTF">2021-11-19T03:23:00Z</dcterms:created>
  <dcterms:modified xsi:type="dcterms:W3CDTF">2022-05-13T12:09:00Z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E904B4064AD84D4F8C429F6F684F443C</vt:lpwstr>
  </property>
</Properties>
</file>