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9277" w14:textId="77777777" w:rsidR="00F44697" w:rsidRPr="009A6733" w:rsidRDefault="00F44697" w:rsidP="00F44697">
      <w:pPr>
        <w:widowControl/>
        <w:adjustRightInd w:val="0"/>
        <w:snapToGrid w:val="0"/>
        <w:rPr>
          <w:rFonts w:ascii="黑体" w:eastAsia="黑体" w:hAnsi="黑体" w:cs="黑体"/>
          <w:sz w:val="28"/>
          <w:szCs w:val="28"/>
        </w:rPr>
      </w:pPr>
      <w:r>
        <w:rPr>
          <w:rFonts w:ascii="黑体" w:eastAsia="黑体" w:hAnsi="黑体" w:cs="黑体" w:hint="eastAsia"/>
          <w:sz w:val="28"/>
          <w:szCs w:val="28"/>
        </w:rPr>
        <w:t>县二届人大四次会议文件十五</w:t>
      </w:r>
    </w:p>
    <w:p w14:paraId="3F21C56F" w14:textId="77777777" w:rsidR="00F44697" w:rsidRDefault="00F44697" w:rsidP="00F44697">
      <w:pPr>
        <w:pStyle w:val="a5"/>
        <w:widowControl/>
        <w:shd w:val="clear" w:color="auto" w:fill="FFFFFF"/>
        <w:spacing w:beforeAutospacing="0" w:afterAutospacing="0" w:line="560" w:lineRule="exact"/>
        <w:jc w:val="center"/>
        <w:rPr>
          <w:rFonts w:ascii="宋体" w:hAnsi="宋体"/>
          <w:b/>
          <w:bCs/>
          <w:color w:val="000000"/>
          <w:kern w:val="2"/>
          <w:sz w:val="44"/>
          <w:szCs w:val="44"/>
        </w:rPr>
      </w:pPr>
    </w:p>
    <w:p w14:paraId="0DA003E0" w14:textId="39D8724D" w:rsidR="00F44697" w:rsidRPr="009A6733" w:rsidRDefault="00F44697" w:rsidP="00F44697">
      <w:pPr>
        <w:pStyle w:val="a5"/>
        <w:widowControl/>
        <w:shd w:val="clear" w:color="auto" w:fill="FFFFFF"/>
        <w:spacing w:beforeAutospacing="0" w:afterAutospacing="0" w:line="560" w:lineRule="exact"/>
        <w:jc w:val="center"/>
        <w:rPr>
          <w:rFonts w:ascii="宋体" w:hAnsi="宋体"/>
          <w:b/>
          <w:bCs/>
          <w:color w:val="000000"/>
          <w:kern w:val="2"/>
          <w:sz w:val="44"/>
          <w:szCs w:val="44"/>
        </w:rPr>
      </w:pPr>
      <w:r w:rsidRPr="009A6733">
        <w:rPr>
          <w:rFonts w:ascii="宋体" w:hAnsi="宋体" w:hint="eastAsia"/>
          <w:b/>
          <w:bCs/>
          <w:color w:val="000000"/>
          <w:kern w:val="2"/>
          <w:sz w:val="44"/>
          <w:szCs w:val="44"/>
        </w:rPr>
        <w:t>政府工作报告</w:t>
      </w:r>
    </w:p>
    <w:p w14:paraId="4EC165F7" w14:textId="77777777" w:rsidR="00F44697" w:rsidRPr="009A6733" w:rsidRDefault="00F44697" w:rsidP="00F44697">
      <w:pPr>
        <w:pStyle w:val="a5"/>
        <w:widowControl/>
        <w:shd w:val="clear" w:color="auto" w:fill="FFFFFF"/>
        <w:spacing w:beforeAutospacing="0" w:afterAutospacing="0" w:line="560" w:lineRule="exact"/>
        <w:jc w:val="center"/>
        <w:rPr>
          <w:rFonts w:ascii="宋体" w:hAnsi="宋体"/>
          <w:color w:val="000000"/>
          <w:kern w:val="2"/>
          <w:sz w:val="44"/>
          <w:szCs w:val="44"/>
        </w:rPr>
      </w:pPr>
    </w:p>
    <w:p w14:paraId="6C719A68" w14:textId="57EC49B0" w:rsidR="00F44697" w:rsidRPr="009A6733" w:rsidRDefault="00F44697" w:rsidP="00F44697">
      <w:pPr>
        <w:pStyle w:val="a5"/>
        <w:shd w:val="clear" w:color="auto" w:fill="FFFFFF"/>
        <w:spacing w:beforeAutospacing="0" w:afterAutospacing="0" w:line="560" w:lineRule="exact"/>
        <w:jc w:val="center"/>
        <w:rPr>
          <w:rFonts w:ascii="楷体_GB2312" w:eastAsia="楷体_GB2312" w:hAnsi="楷体_GB2312" w:cs="楷体_GB2312"/>
          <w:color w:val="000000"/>
          <w:sz w:val="28"/>
          <w:szCs w:val="28"/>
        </w:rPr>
      </w:pPr>
      <w:r w:rsidRPr="009A6733">
        <w:rPr>
          <w:rFonts w:ascii="楷体_GB2312" w:eastAsia="楷体_GB2312" w:hAnsi="楷体_GB2312" w:cs="楷体_GB2312" w:hint="eastAsia"/>
          <w:color w:val="000000"/>
          <w:kern w:val="2"/>
          <w:sz w:val="28"/>
          <w:szCs w:val="28"/>
        </w:rPr>
        <w:t>——2024年1月</w:t>
      </w:r>
      <w:r w:rsidRPr="009A6733">
        <w:rPr>
          <w:rFonts w:ascii="楷体_GB2312" w:eastAsia="楷体_GB2312" w:hAnsi="楷体_GB2312" w:cs="楷体_GB2312"/>
          <w:color w:val="000000"/>
          <w:kern w:val="2"/>
          <w:sz w:val="28"/>
          <w:szCs w:val="28"/>
        </w:rPr>
        <w:t>2</w:t>
      </w:r>
      <w:r>
        <w:rPr>
          <w:rFonts w:ascii="楷体_GB2312" w:eastAsia="楷体_GB2312" w:hAnsi="楷体_GB2312" w:cs="楷体_GB2312"/>
          <w:color w:val="000000"/>
          <w:kern w:val="2"/>
          <w:sz w:val="28"/>
          <w:szCs w:val="28"/>
        </w:rPr>
        <w:t>5</w:t>
      </w:r>
      <w:r w:rsidRPr="009A6733">
        <w:rPr>
          <w:rFonts w:ascii="楷体_GB2312" w:eastAsia="楷体_GB2312" w:hAnsi="楷体_GB2312" w:cs="楷体_GB2312" w:hint="eastAsia"/>
          <w:color w:val="000000"/>
          <w:kern w:val="2"/>
          <w:sz w:val="28"/>
          <w:szCs w:val="28"/>
        </w:rPr>
        <w:t>日</w:t>
      </w:r>
      <w:r w:rsidRPr="009A6733">
        <w:rPr>
          <w:rFonts w:ascii="楷体_GB2312" w:eastAsia="楷体_GB2312" w:hAnsi="楷体_GB2312" w:cs="楷体_GB2312" w:hint="eastAsia"/>
          <w:color w:val="000000"/>
          <w:sz w:val="28"/>
          <w:szCs w:val="28"/>
        </w:rPr>
        <w:t>在汤旺县第二届人民代表大会第四次会议上</w:t>
      </w:r>
    </w:p>
    <w:p w14:paraId="5D3D7447" w14:textId="77777777" w:rsidR="00F44697" w:rsidRPr="009A6733" w:rsidRDefault="00F44697" w:rsidP="00F44697">
      <w:pPr>
        <w:pStyle w:val="a5"/>
        <w:widowControl/>
        <w:shd w:val="clear" w:color="auto" w:fill="FFFFFF"/>
        <w:spacing w:beforeAutospacing="0" w:afterAutospacing="0" w:line="560" w:lineRule="exact"/>
        <w:jc w:val="center"/>
        <w:rPr>
          <w:rFonts w:ascii="仿宋_GB2312" w:eastAsia="仿宋_GB2312" w:hAnsi="仿宋_GB2312" w:cs="仿宋_GB2312"/>
          <w:color w:val="000000"/>
          <w:kern w:val="2"/>
          <w:sz w:val="28"/>
          <w:szCs w:val="28"/>
        </w:rPr>
      </w:pPr>
      <w:r w:rsidRPr="009A6733">
        <w:rPr>
          <w:rFonts w:ascii="楷体_GB2312" w:eastAsia="楷体_GB2312" w:hAnsi="楷体_GB2312" w:cs="楷体_GB2312" w:hint="eastAsia"/>
          <w:color w:val="000000"/>
          <w:kern w:val="2"/>
          <w:sz w:val="28"/>
          <w:szCs w:val="28"/>
        </w:rPr>
        <w:t>汤旺县人民政府县长  梁巍</w:t>
      </w:r>
    </w:p>
    <w:p w14:paraId="7BEAAB38" w14:textId="77777777" w:rsidR="005C18F8" w:rsidRPr="00F44697" w:rsidRDefault="005C18F8">
      <w:pPr>
        <w:pStyle w:val="a5"/>
        <w:widowControl/>
        <w:shd w:val="clear" w:color="auto" w:fill="FFFFFF"/>
        <w:spacing w:beforeAutospacing="0" w:afterAutospacing="0" w:line="560" w:lineRule="exact"/>
        <w:jc w:val="both"/>
        <w:rPr>
          <w:rFonts w:ascii="仿宋_GB2312" w:eastAsia="仿宋_GB2312" w:hAnsi="仿宋_GB2312" w:cs="仿宋_GB2312"/>
          <w:color w:val="000000"/>
          <w:kern w:val="2"/>
          <w:sz w:val="36"/>
          <w:szCs w:val="36"/>
        </w:rPr>
      </w:pPr>
    </w:p>
    <w:p w14:paraId="74B77588" w14:textId="77777777" w:rsidR="005C18F8" w:rsidRDefault="00000000">
      <w:pPr>
        <w:pStyle w:val="a5"/>
        <w:widowControl/>
        <w:shd w:val="clear" w:color="auto" w:fill="FFFFFF"/>
        <w:spacing w:beforeAutospacing="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各位代表：</w:t>
      </w:r>
    </w:p>
    <w:p w14:paraId="3D24DBB7" w14:textId="77777777" w:rsidR="005C18F8" w:rsidRDefault="00000000">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现在，我代表县人民政府向大会报告工作，请</w:t>
      </w:r>
      <w:proofErr w:type="gramStart"/>
      <w:r>
        <w:rPr>
          <w:rFonts w:ascii="仿宋_GB2312" w:eastAsia="仿宋_GB2312" w:hAnsi="仿宋_GB2312" w:cs="仿宋_GB2312" w:hint="eastAsia"/>
          <w:color w:val="000000"/>
          <w:kern w:val="2"/>
          <w:sz w:val="32"/>
          <w:szCs w:val="32"/>
        </w:rPr>
        <w:t>予审</w:t>
      </w:r>
      <w:proofErr w:type="gramEnd"/>
      <w:r>
        <w:rPr>
          <w:rFonts w:ascii="仿宋_GB2312" w:eastAsia="仿宋_GB2312" w:hAnsi="仿宋_GB2312" w:cs="仿宋_GB2312" w:hint="eastAsia"/>
          <w:color w:val="000000"/>
          <w:kern w:val="2"/>
          <w:sz w:val="32"/>
          <w:szCs w:val="32"/>
        </w:rPr>
        <w:t>议，并请县政协委员和列席人员提出意见。</w:t>
      </w:r>
    </w:p>
    <w:p w14:paraId="4A0DD851" w14:textId="77777777" w:rsidR="005C18F8" w:rsidRDefault="00000000">
      <w:pPr>
        <w:pStyle w:val="a5"/>
        <w:widowControl/>
        <w:shd w:val="clear" w:color="auto" w:fill="FFFFFF"/>
        <w:spacing w:beforeAutospacing="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一、</w:t>
      </w:r>
      <w:r>
        <w:rPr>
          <w:rStyle w:val="a6"/>
          <w:rFonts w:ascii="黑体" w:eastAsia="黑体" w:hAnsi="黑体" w:cs="黑体" w:hint="eastAsia"/>
          <w:b w:val="0"/>
          <w:color w:val="000000"/>
          <w:sz w:val="32"/>
          <w:szCs w:val="32"/>
          <w:shd w:val="clear" w:color="auto" w:fill="FFFFFF"/>
        </w:rPr>
        <w:t>2023年主要工作回顾</w:t>
      </w:r>
    </w:p>
    <w:p w14:paraId="1030774B" w14:textId="77777777" w:rsidR="005C18F8" w:rsidRDefault="00000000">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2023年是深入贯彻党的二十大精神的开局之年，也是全面建设社会主义现代化汤旺的起步之年。我们坚持以习近平新时代中国特色社会主义思想为指导，全面贯彻落实党的二十大精神和习近平总书记视察黑龙江重要讲话重要指示精神，牢牢把握“生态立县、旅游强县、富民兴县”战略定位，聚焦生态优先、绿色发展，在县委的坚强领导和县人大、县政协的监督支持下，紧紧依靠全县干部群众，攻坚克难，砥砺前行，奋力开创了现代化汤旺高质量发展的新局面。</w:t>
      </w:r>
    </w:p>
    <w:p w14:paraId="2E5D1FE2" w14:textId="77777777" w:rsidR="005C18F8" w:rsidRDefault="00000000">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b/>
          <w:bCs/>
          <w:color w:val="000000"/>
          <w:kern w:val="2"/>
          <w:sz w:val="32"/>
          <w:szCs w:val="32"/>
        </w:rPr>
        <w:t>一年来，我们抓运行、稳增长，经济态势稳健向好。</w:t>
      </w:r>
      <w:r>
        <w:rPr>
          <w:rFonts w:ascii="仿宋_GB2312" w:eastAsia="仿宋_GB2312" w:hAnsi="仿宋_GB2312" w:cs="仿宋_GB2312" w:hint="eastAsia"/>
          <w:color w:val="000000"/>
          <w:kern w:val="2"/>
          <w:sz w:val="32"/>
          <w:szCs w:val="32"/>
        </w:rPr>
        <w:t>突出以“四个机制”保障落实国家省市</w:t>
      </w:r>
      <w:proofErr w:type="gramStart"/>
      <w:r>
        <w:rPr>
          <w:rFonts w:ascii="仿宋_GB2312" w:eastAsia="仿宋_GB2312" w:hAnsi="仿宋_GB2312" w:cs="仿宋_GB2312" w:hint="eastAsia"/>
          <w:color w:val="000000"/>
          <w:kern w:val="2"/>
          <w:sz w:val="32"/>
          <w:szCs w:val="32"/>
        </w:rPr>
        <w:t>稳经济</w:t>
      </w:r>
      <w:proofErr w:type="gramEnd"/>
      <w:r>
        <w:rPr>
          <w:rFonts w:ascii="仿宋_GB2312" w:eastAsia="仿宋_GB2312" w:hAnsi="仿宋_GB2312" w:cs="仿宋_GB2312" w:hint="eastAsia"/>
          <w:color w:val="000000"/>
          <w:kern w:val="2"/>
          <w:sz w:val="32"/>
          <w:szCs w:val="32"/>
        </w:rPr>
        <w:t>政策，连续打出促进经济运行24条、振兴民营经济50条、支持旅游产业10条和惠民消费行动等一系列组合拳，扎实做好国务院推动高质量发展综合督</w:t>
      </w:r>
      <w:r>
        <w:rPr>
          <w:rFonts w:ascii="仿宋_GB2312" w:eastAsia="仿宋_GB2312" w:hAnsi="仿宋_GB2312" w:cs="仿宋_GB2312" w:hint="eastAsia"/>
          <w:color w:val="000000"/>
          <w:kern w:val="2"/>
          <w:sz w:val="32"/>
          <w:szCs w:val="32"/>
        </w:rPr>
        <w:lastRenderedPageBreak/>
        <w:t>查工作，力促县域经济平稳运行。全力实施项目大会战，推行“六</w:t>
      </w:r>
      <w:proofErr w:type="gramStart"/>
      <w:r>
        <w:rPr>
          <w:rFonts w:ascii="仿宋_GB2312" w:eastAsia="仿宋_GB2312" w:hAnsi="仿宋_GB2312" w:cs="仿宋_GB2312" w:hint="eastAsia"/>
          <w:color w:val="000000"/>
          <w:kern w:val="2"/>
          <w:sz w:val="32"/>
          <w:szCs w:val="32"/>
        </w:rPr>
        <w:t>个</w:t>
      </w:r>
      <w:proofErr w:type="gramEnd"/>
      <w:r>
        <w:rPr>
          <w:rFonts w:ascii="仿宋_GB2312" w:eastAsia="仿宋_GB2312" w:hAnsi="仿宋_GB2312" w:cs="仿宋_GB2312" w:hint="eastAsia"/>
          <w:color w:val="000000"/>
          <w:kern w:val="2"/>
          <w:sz w:val="32"/>
          <w:szCs w:val="32"/>
        </w:rPr>
        <w:t>一</w:t>
      </w:r>
      <w:proofErr w:type="gramStart"/>
      <w:r>
        <w:rPr>
          <w:rFonts w:ascii="仿宋_GB2312" w:eastAsia="仿宋_GB2312" w:hAnsi="仿宋_GB2312" w:cs="仿宋_GB2312" w:hint="eastAsia"/>
          <w:color w:val="000000"/>
          <w:kern w:val="2"/>
          <w:sz w:val="32"/>
          <w:szCs w:val="32"/>
        </w:rPr>
        <w:t>”</w:t>
      </w:r>
      <w:proofErr w:type="gramEnd"/>
      <w:r>
        <w:rPr>
          <w:rFonts w:ascii="仿宋_GB2312" w:eastAsia="仿宋_GB2312" w:hAnsi="仿宋_GB2312" w:cs="仿宋_GB2312" w:hint="eastAsia"/>
          <w:color w:val="000000"/>
          <w:kern w:val="2"/>
          <w:sz w:val="32"/>
          <w:szCs w:val="32"/>
        </w:rPr>
        <w:t>机制，围绕基础设施、文化旅游、民生事业等领域谋划项目299个，总投资184亿元。2023年省市8个重点项目顺利开复工，完成投资3.46亿元，投资完成率108.2%，项目争取量和有效投资额均超出预期。全县地区生产总值增长5%，规模以上工业增加值增长9.2%，社会消费品零售总额增长7.9%，实际利用内资增长23.6%，外贸进出口总额完成420万元，一般公共预算收入增长23%，固定资产投资符合预期，城镇常住居民人均可支配收入增长高于经济增长。</w:t>
      </w:r>
    </w:p>
    <w:p w14:paraId="459CFE50" w14:textId="77777777" w:rsidR="005C18F8" w:rsidRDefault="00000000">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b/>
          <w:bCs/>
          <w:color w:val="000000"/>
          <w:kern w:val="2"/>
          <w:sz w:val="32"/>
          <w:szCs w:val="32"/>
        </w:rPr>
        <w:t>一年来，我们抓保护、强治理，生态环境明显改善。</w:t>
      </w:r>
      <w:r>
        <w:rPr>
          <w:rFonts w:ascii="仿宋_GB2312" w:eastAsia="仿宋_GB2312" w:hAnsi="仿宋_GB2312" w:cs="仿宋_GB2312" w:hint="eastAsia"/>
          <w:color w:val="000000"/>
          <w:kern w:val="2"/>
          <w:sz w:val="32"/>
          <w:szCs w:val="32"/>
        </w:rPr>
        <w:t>坚持山水林田湖草系统治理，中央生态环境保护督察反馈的10项问题，其中8项问题完成整改，2项取得阶段成果。全面推行林长制，实施国土绿化行动，植树造林2.4万亩、培育珍稀林木3100亩，实现连续20年无重大森林火灾。深入打好“三大保卫战”，开展燃煤锅炉综合整治，淘汰不达标锅炉3台，秸秆综合利用率93%以上，城镇空气质量优良天数达到98.5%。严格落实河（湖）长制，扎实开展“清四乱”工作，完成2个饮用水源地前期建设，实施了汤旺</w:t>
      </w:r>
      <w:proofErr w:type="gramStart"/>
      <w:r>
        <w:rPr>
          <w:rFonts w:ascii="仿宋_GB2312" w:eastAsia="仿宋_GB2312" w:hAnsi="仿宋_GB2312" w:cs="仿宋_GB2312" w:hint="eastAsia"/>
          <w:color w:val="000000"/>
          <w:kern w:val="2"/>
          <w:sz w:val="32"/>
          <w:szCs w:val="32"/>
        </w:rPr>
        <w:t>河干流综治</w:t>
      </w:r>
      <w:proofErr w:type="gramEnd"/>
      <w:r>
        <w:rPr>
          <w:rFonts w:ascii="仿宋_GB2312" w:eastAsia="仿宋_GB2312" w:hAnsi="仿宋_GB2312" w:cs="仿宋_GB2312" w:hint="eastAsia"/>
          <w:color w:val="000000"/>
          <w:kern w:val="2"/>
          <w:sz w:val="32"/>
          <w:szCs w:val="32"/>
        </w:rPr>
        <w:t>工程，推进农村人居环境常态化治理，累计整改各类问题25个，河湖岸线清理整治全部销号，境内监测断面水质全部达标。扎实推进“兴安岭生态银行”建设行动，谋划“资源-资产-资本-财富”转化项目45个。全力争创国家生态</w:t>
      </w:r>
      <w:r>
        <w:rPr>
          <w:rFonts w:ascii="仿宋_GB2312" w:eastAsia="仿宋_GB2312" w:hAnsi="仿宋_GB2312" w:cs="仿宋_GB2312" w:hint="eastAsia"/>
          <w:color w:val="000000"/>
          <w:kern w:val="2"/>
          <w:sz w:val="32"/>
          <w:szCs w:val="32"/>
        </w:rPr>
        <w:lastRenderedPageBreak/>
        <w:t>文明建设示范区和省级文明城市，提升高质量发展的“含绿量”和“品味值”。</w:t>
      </w:r>
    </w:p>
    <w:p w14:paraId="32D51B67" w14:textId="77777777" w:rsidR="005C18F8" w:rsidRDefault="00000000">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color w:val="000000"/>
          <w:kern w:val="2"/>
          <w:sz w:val="36"/>
          <w:szCs w:val="36"/>
        </w:rPr>
      </w:pPr>
      <w:r>
        <w:rPr>
          <w:rFonts w:ascii="楷体_GB2312" w:eastAsia="楷体_GB2312" w:hAnsi="楷体_GB2312" w:cs="楷体_GB2312" w:hint="eastAsia"/>
          <w:b/>
          <w:bCs/>
          <w:color w:val="000000"/>
          <w:kern w:val="2"/>
          <w:sz w:val="32"/>
          <w:szCs w:val="32"/>
        </w:rPr>
        <w:t>一年来，我们抓产业、延链条，县域经济提质增效。</w:t>
      </w:r>
      <w:r>
        <w:rPr>
          <w:rFonts w:ascii="仿宋_GB2312" w:eastAsia="仿宋_GB2312" w:hAnsi="仿宋_GB2312" w:cs="仿宋_GB2312" w:hint="eastAsia"/>
          <w:color w:val="000000"/>
          <w:kern w:val="2"/>
          <w:sz w:val="32"/>
          <w:szCs w:val="32"/>
        </w:rPr>
        <w:t>我们抓住产业兴旺这一关键环节，深入实施产业振兴行动，拓宽经济可持续发展的路径。壮大旅游主导产业，完成</w:t>
      </w:r>
      <w:proofErr w:type="gramStart"/>
      <w:r>
        <w:rPr>
          <w:rFonts w:ascii="仿宋_GB2312" w:eastAsia="仿宋_GB2312" w:hAnsi="仿宋_GB2312" w:cs="仿宋_GB2312" w:hint="eastAsia"/>
          <w:color w:val="000000"/>
          <w:kern w:val="2"/>
          <w:sz w:val="32"/>
          <w:szCs w:val="32"/>
        </w:rPr>
        <w:t>了文旅综合体</w:t>
      </w:r>
      <w:proofErr w:type="gramEnd"/>
      <w:r>
        <w:rPr>
          <w:rFonts w:ascii="仿宋_GB2312" w:eastAsia="仿宋_GB2312" w:hAnsi="仿宋_GB2312" w:cs="仿宋_GB2312" w:hint="eastAsia"/>
          <w:color w:val="000000"/>
          <w:kern w:val="2"/>
          <w:sz w:val="32"/>
          <w:szCs w:val="32"/>
        </w:rPr>
        <w:t>一期工程和全民健身中心主体建设，</w:t>
      </w:r>
      <w:proofErr w:type="gramStart"/>
      <w:r>
        <w:rPr>
          <w:rFonts w:ascii="仿宋_GB2312" w:eastAsia="仿宋_GB2312" w:hAnsi="仿宋_GB2312" w:cs="仿宋_GB2312" w:hint="eastAsia"/>
          <w:color w:val="000000"/>
          <w:kern w:val="2"/>
          <w:sz w:val="32"/>
          <w:szCs w:val="32"/>
        </w:rPr>
        <w:t>文旅综合体</w:t>
      </w:r>
      <w:proofErr w:type="gramEnd"/>
      <w:r>
        <w:rPr>
          <w:rFonts w:ascii="仿宋_GB2312" w:eastAsia="仿宋_GB2312" w:hAnsi="仿宋_GB2312" w:cs="仿宋_GB2312" w:hint="eastAsia"/>
          <w:color w:val="000000"/>
          <w:kern w:val="2"/>
          <w:sz w:val="32"/>
          <w:szCs w:val="32"/>
        </w:rPr>
        <w:t>项目获得省建设工程施工安全生产标准化样板工地；组织骑行、短视频、摄影等活动20余次，全年接待游客130.13万人次、同比增长51.3%，实现旅游收入6.59亿元、同比增长53.3%。做强林农经济产业，全县粮食播种面积12.1万亩以上，大豆9.31万亩，木耳1200万袋。巩固“省中药材基地建设示范强县”成果，新增中药材种植0.9万亩，总面积达18.3万亩。九</w:t>
      </w:r>
      <w:proofErr w:type="gramStart"/>
      <w:r>
        <w:rPr>
          <w:rFonts w:ascii="仿宋_GB2312" w:eastAsia="仿宋_GB2312" w:hAnsi="仿宋_GB2312" w:cs="仿宋_GB2312" w:hint="eastAsia"/>
          <w:color w:val="000000"/>
          <w:kern w:val="2"/>
          <w:sz w:val="32"/>
          <w:szCs w:val="32"/>
        </w:rPr>
        <w:t>鑫</w:t>
      </w:r>
      <w:proofErr w:type="gramEnd"/>
      <w:r>
        <w:rPr>
          <w:rFonts w:ascii="仿宋_GB2312" w:eastAsia="仿宋_GB2312" w:hAnsi="仿宋_GB2312" w:cs="仿宋_GB2312" w:hint="eastAsia"/>
          <w:color w:val="000000"/>
          <w:kern w:val="2"/>
          <w:sz w:val="32"/>
          <w:szCs w:val="32"/>
        </w:rPr>
        <w:t>公司获</w:t>
      </w:r>
      <w:proofErr w:type="gramStart"/>
      <w:r>
        <w:rPr>
          <w:rFonts w:ascii="仿宋_GB2312" w:eastAsia="仿宋_GB2312" w:hAnsi="仿宋_GB2312" w:cs="仿宋_GB2312" w:hint="eastAsia"/>
          <w:color w:val="000000"/>
          <w:kern w:val="2"/>
          <w:sz w:val="32"/>
          <w:szCs w:val="32"/>
        </w:rPr>
        <w:t>批国家</w:t>
      </w:r>
      <w:proofErr w:type="gramEnd"/>
      <w:r>
        <w:rPr>
          <w:rFonts w:ascii="仿宋_GB2312" w:eastAsia="仿宋_GB2312" w:hAnsi="仿宋_GB2312" w:cs="仿宋_GB2312" w:hint="eastAsia"/>
          <w:color w:val="000000"/>
          <w:kern w:val="2"/>
          <w:sz w:val="32"/>
          <w:szCs w:val="32"/>
        </w:rPr>
        <w:t>林业龙头企业和第一届市政府质量提名奖。争创“中国蜜蜂小镇”，以翠峰、美峰、上游、</w:t>
      </w:r>
      <w:proofErr w:type="gramStart"/>
      <w:r>
        <w:rPr>
          <w:rFonts w:ascii="仿宋_GB2312" w:eastAsia="仿宋_GB2312" w:hAnsi="仿宋_GB2312" w:cs="仿宋_GB2312" w:hint="eastAsia"/>
          <w:color w:val="000000"/>
          <w:kern w:val="2"/>
          <w:sz w:val="32"/>
          <w:szCs w:val="32"/>
        </w:rPr>
        <w:t>桔源4个</w:t>
      </w:r>
      <w:proofErr w:type="gramEnd"/>
      <w:r>
        <w:rPr>
          <w:rFonts w:ascii="仿宋_GB2312" w:eastAsia="仿宋_GB2312" w:hAnsi="仿宋_GB2312" w:cs="仿宋_GB2312" w:hint="eastAsia"/>
          <w:color w:val="000000"/>
          <w:kern w:val="2"/>
          <w:sz w:val="32"/>
          <w:szCs w:val="32"/>
        </w:rPr>
        <w:t>林场为核心，打造标准化蜜蜂养殖基地。培育发展多元经济，</w:t>
      </w:r>
      <w:proofErr w:type="gramStart"/>
      <w:r>
        <w:rPr>
          <w:rFonts w:ascii="仿宋_GB2312" w:eastAsia="仿宋_GB2312" w:hAnsi="仿宋_GB2312" w:cs="仿宋_GB2312" w:hint="eastAsia"/>
          <w:color w:val="000000"/>
          <w:kern w:val="2"/>
          <w:sz w:val="32"/>
          <w:szCs w:val="32"/>
        </w:rPr>
        <w:t>整合北</w:t>
      </w:r>
      <w:proofErr w:type="gramEnd"/>
      <w:r>
        <w:rPr>
          <w:rFonts w:ascii="仿宋_GB2312" w:eastAsia="仿宋_GB2312" w:hAnsi="仿宋_GB2312" w:cs="仿宋_GB2312" w:hint="eastAsia"/>
          <w:color w:val="000000"/>
          <w:kern w:val="2"/>
          <w:sz w:val="32"/>
          <w:szCs w:val="32"/>
        </w:rPr>
        <w:t>红玛瑙资源建设产业园区，参加并联合主办了国家非物质文化遗产项目海派玉雕暨第十六届、十七届神工艺术大展，获得金奖、银奖和最佳创意奖3个。</w:t>
      </w:r>
    </w:p>
    <w:p w14:paraId="34891E2D" w14:textId="77777777" w:rsidR="005C18F8" w:rsidRDefault="00000000">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b/>
          <w:bCs/>
          <w:color w:val="000000"/>
          <w:kern w:val="2"/>
          <w:sz w:val="32"/>
          <w:szCs w:val="32"/>
        </w:rPr>
        <w:t>一年来，我们抓基础、提品质，城乡面貌更新蝶变。</w:t>
      </w:r>
      <w:r>
        <w:rPr>
          <w:rFonts w:ascii="仿宋_GB2312" w:eastAsia="仿宋_GB2312" w:hAnsi="仿宋_GB2312" w:cs="仿宋_GB2312" w:hint="eastAsia"/>
          <w:color w:val="000000"/>
          <w:kern w:val="2"/>
          <w:sz w:val="32"/>
          <w:szCs w:val="32"/>
        </w:rPr>
        <w:t>发挥城镇的连接带动作用，坚持新型城镇化与乡村振兴双轮驱动、双向流动，相互融合、相互促进，扎实推进城市更新，改造乌伊岭镇老旧小区128户，新增绿地0.8平方公顷。新安装路灯427座、飘带灯笼347个。完善基础设施，积极推进排水管网、生态廊道</w:t>
      </w:r>
      <w:r>
        <w:rPr>
          <w:rFonts w:ascii="仿宋_GB2312" w:eastAsia="仿宋_GB2312" w:hAnsi="仿宋_GB2312" w:cs="仿宋_GB2312" w:hint="eastAsia"/>
          <w:color w:val="000000"/>
          <w:kern w:val="2"/>
          <w:sz w:val="32"/>
          <w:szCs w:val="32"/>
        </w:rPr>
        <w:lastRenderedPageBreak/>
        <w:t>工程，改造排水管网9.4公里、雨污分流13.4公里、污水管网4.85公里。同步提升供水和原水设施，城镇饮用水水质稳定达标。提档建设了县中医院、养老院和汤旺河镇智能供热项目。坚持建管结合、</w:t>
      </w:r>
      <w:proofErr w:type="gramStart"/>
      <w:r>
        <w:rPr>
          <w:rFonts w:ascii="仿宋_GB2312" w:eastAsia="仿宋_GB2312" w:hAnsi="仿宋_GB2312" w:cs="仿宋_GB2312" w:hint="eastAsia"/>
          <w:color w:val="000000"/>
          <w:kern w:val="2"/>
          <w:sz w:val="32"/>
          <w:szCs w:val="32"/>
        </w:rPr>
        <w:t>治改并举</w:t>
      </w:r>
      <w:proofErr w:type="gramEnd"/>
      <w:r>
        <w:rPr>
          <w:rFonts w:ascii="仿宋_GB2312" w:eastAsia="仿宋_GB2312" w:hAnsi="仿宋_GB2312" w:cs="仿宋_GB2312" w:hint="eastAsia"/>
          <w:color w:val="000000"/>
          <w:kern w:val="2"/>
          <w:sz w:val="32"/>
          <w:szCs w:val="32"/>
        </w:rPr>
        <w:t>，深入开展“脏乱差”专项整治，清理墙体张贴、刻画、涂写、喷涂小广告1000余处，安装便民服务栏789个。开展农村环境整治提升行动，实施了30.7公里乡村旅游公路和13座桥梁的升级改造，硬化道路4124平方米，建设晾晒场1600余平方米，铺设排水沟渠1137米，安装铁艺栅栏1755米。</w:t>
      </w:r>
    </w:p>
    <w:p w14:paraId="0B57836F" w14:textId="77777777" w:rsidR="005C18F8" w:rsidRDefault="00000000">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b/>
          <w:bCs/>
          <w:color w:val="000000"/>
          <w:kern w:val="2"/>
          <w:sz w:val="32"/>
          <w:szCs w:val="32"/>
        </w:rPr>
        <w:t>一年来，我们抓服务、优环境，改革活力加速释放。</w:t>
      </w:r>
      <w:r>
        <w:rPr>
          <w:rFonts w:ascii="仿宋_GB2312" w:eastAsia="仿宋_GB2312" w:hAnsi="仿宋_GB2312" w:cs="仿宋_GB2312" w:hint="eastAsia"/>
          <w:color w:val="000000"/>
          <w:kern w:val="2"/>
          <w:sz w:val="32"/>
          <w:szCs w:val="32"/>
        </w:rPr>
        <w:t>扎实推进全县10个领域、40个方面、83项年度改革任务。深化“放管服”改革，加快数字政府建设，完成了“四级六十同”标准化复用工作，认领政务服务事项1315项，网上可办率均值达到100%。企业帮扶更加务实，开展了包联企业送服务送政策“敲门行动”，1200余家中小</w:t>
      </w:r>
      <w:proofErr w:type="gramStart"/>
      <w:r>
        <w:rPr>
          <w:rFonts w:ascii="仿宋_GB2312" w:eastAsia="仿宋_GB2312" w:hAnsi="仿宋_GB2312" w:cs="仿宋_GB2312" w:hint="eastAsia"/>
          <w:color w:val="000000"/>
          <w:kern w:val="2"/>
          <w:sz w:val="32"/>
          <w:szCs w:val="32"/>
        </w:rPr>
        <w:t>微企业</w:t>
      </w:r>
      <w:proofErr w:type="gramEnd"/>
      <w:r>
        <w:rPr>
          <w:rFonts w:ascii="仿宋_GB2312" w:eastAsia="仿宋_GB2312" w:hAnsi="仿宋_GB2312" w:cs="仿宋_GB2312" w:hint="eastAsia"/>
          <w:color w:val="000000"/>
          <w:kern w:val="2"/>
          <w:sz w:val="32"/>
          <w:szCs w:val="32"/>
        </w:rPr>
        <w:t>入驻“信易贷”平台。重点领域改革不断深入，有序进行全县事业单位2314名在职人员事业工资兑现，479名林业机关事业单位退休人员事业退休费套改工资改革。“县管校聘”改革取得成效，交流转岗中小学教师142名。医疗改革稳步实施，县医院薪酬制度改革进入试点，</w:t>
      </w:r>
      <w:proofErr w:type="gramStart"/>
      <w:r>
        <w:rPr>
          <w:rFonts w:ascii="仿宋_GB2312" w:eastAsia="仿宋_GB2312" w:hAnsi="仿宋_GB2312" w:cs="仿宋_GB2312" w:hint="eastAsia"/>
          <w:color w:val="000000"/>
          <w:kern w:val="2"/>
          <w:sz w:val="32"/>
          <w:szCs w:val="32"/>
        </w:rPr>
        <w:t>医</w:t>
      </w:r>
      <w:proofErr w:type="gramEnd"/>
      <w:r>
        <w:rPr>
          <w:rFonts w:ascii="仿宋_GB2312" w:eastAsia="仿宋_GB2312" w:hAnsi="仿宋_GB2312" w:cs="仿宋_GB2312" w:hint="eastAsia"/>
          <w:color w:val="000000"/>
          <w:kern w:val="2"/>
          <w:sz w:val="32"/>
          <w:szCs w:val="32"/>
        </w:rPr>
        <w:t>共</w:t>
      </w:r>
      <w:proofErr w:type="gramStart"/>
      <w:r>
        <w:rPr>
          <w:rFonts w:ascii="仿宋_GB2312" w:eastAsia="仿宋_GB2312" w:hAnsi="仿宋_GB2312" w:cs="仿宋_GB2312" w:hint="eastAsia"/>
          <w:color w:val="000000"/>
          <w:kern w:val="2"/>
          <w:sz w:val="32"/>
          <w:szCs w:val="32"/>
        </w:rPr>
        <w:t>体建设</w:t>
      </w:r>
      <w:proofErr w:type="gramEnd"/>
      <w:r>
        <w:rPr>
          <w:rFonts w:ascii="仿宋_GB2312" w:eastAsia="仿宋_GB2312" w:hAnsi="仿宋_GB2312" w:cs="仿宋_GB2312" w:hint="eastAsia"/>
          <w:color w:val="000000"/>
          <w:kern w:val="2"/>
          <w:sz w:val="32"/>
          <w:szCs w:val="32"/>
        </w:rPr>
        <w:t>迈上新台阶。开放招商实现突破，实施“一把手”工程，积极走出去请进来，开展招商活动91次，签约项目9个、签约额8.15亿元。引资的松蓝农产品冷链基地、</w:t>
      </w:r>
      <w:proofErr w:type="gramStart"/>
      <w:r>
        <w:rPr>
          <w:rFonts w:ascii="仿宋_GB2312" w:eastAsia="仿宋_GB2312" w:hAnsi="仿宋_GB2312" w:cs="仿宋_GB2312" w:hint="eastAsia"/>
          <w:color w:val="000000"/>
          <w:kern w:val="2"/>
          <w:sz w:val="32"/>
          <w:szCs w:val="32"/>
        </w:rPr>
        <w:t>崧</w:t>
      </w:r>
      <w:proofErr w:type="gramEnd"/>
      <w:r>
        <w:rPr>
          <w:rFonts w:ascii="仿宋_GB2312" w:eastAsia="仿宋_GB2312" w:hAnsi="仿宋_GB2312" w:cs="仿宋_GB2312" w:hint="eastAsia"/>
          <w:color w:val="000000"/>
          <w:kern w:val="2"/>
          <w:sz w:val="32"/>
          <w:szCs w:val="32"/>
        </w:rPr>
        <w:t>海中药材种植加工综合项目、润明</w:t>
      </w:r>
      <w:r>
        <w:rPr>
          <w:rFonts w:ascii="仿宋_GB2312" w:eastAsia="仿宋_GB2312" w:hAnsi="仿宋_GB2312" w:cs="仿宋_GB2312" w:hint="eastAsia"/>
          <w:color w:val="000000"/>
          <w:kern w:val="2"/>
          <w:sz w:val="32"/>
          <w:szCs w:val="32"/>
        </w:rPr>
        <w:lastRenderedPageBreak/>
        <w:t>木材加工及木制品制造综合项目加快建设。拓展对外开放领域，与广东省高州市的对口合作不断深化。</w:t>
      </w:r>
    </w:p>
    <w:p w14:paraId="375A000F" w14:textId="77777777" w:rsidR="005C18F8" w:rsidRDefault="00000000">
      <w:pPr>
        <w:spacing w:line="560" w:lineRule="exact"/>
        <w:ind w:firstLineChars="200" w:firstLine="643"/>
        <w:rPr>
          <w:rFonts w:ascii="华文宋体" w:eastAsia="华文宋体" w:hAnsi="华文宋体" w:cs="华文宋体"/>
          <w:b/>
          <w:bCs/>
          <w:color w:val="000000"/>
          <w:sz w:val="32"/>
          <w:szCs w:val="32"/>
        </w:rPr>
      </w:pPr>
      <w:r>
        <w:rPr>
          <w:rFonts w:ascii="楷体_GB2312" w:eastAsia="楷体_GB2312" w:hAnsi="楷体_GB2312" w:cs="楷体_GB2312" w:hint="eastAsia"/>
          <w:b/>
          <w:bCs/>
          <w:color w:val="000000"/>
          <w:sz w:val="32"/>
          <w:szCs w:val="32"/>
        </w:rPr>
        <w:t>一年来，我们抓保障、增福祉，民生实事持续提升。</w:t>
      </w:r>
      <w:r>
        <w:rPr>
          <w:rFonts w:ascii="仿宋_GB2312" w:eastAsia="仿宋_GB2312" w:hAnsi="仿宋_GB2312" w:cs="仿宋_GB2312" w:hint="eastAsia"/>
          <w:color w:val="000000"/>
          <w:sz w:val="32"/>
          <w:szCs w:val="32"/>
        </w:rPr>
        <w:t>始终把保障改善民生作为优先选项，集中财力办好民生实事。城乡居民</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保、养老、</w:t>
      </w:r>
      <w:proofErr w:type="gramStart"/>
      <w:r>
        <w:rPr>
          <w:rFonts w:ascii="仿宋_GB2312" w:eastAsia="仿宋_GB2312" w:hAnsi="仿宋_GB2312" w:cs="仿宋_GB2312" w:hint="eastAsia"/>
          <w:color w:val="000000"/>
          <w:sz w:val="32"/>
          <w:szCs w:val="32"/>
        </w:rPr>
        <w:t>低保等</w:t>
      </w:r>
      <w:proofErr w:type="gramEnd"/>
      <w:r>
        <w:rPr>
          <w:rFonts w:ascii="仿宋_GB2312" w:eastAsia="仿宋_GB2312" w:hAnsi="仿宋_GB2312" w:cs="仿宋_GB2312" w:hint="eastAsia"/>
          <w:color w:val="000000"/>
          <w:sz w:val="32"/>
          <w:szCs w:val="32"/>
        </w:rPr>
        <w:t>保障持续提升，发放最低生活保障金2479万元、临时救助金65万元、</w:t>
      </w:r>
      <w:proofErr w:type="gramStart"/>
      <w:r>
        <w:rPr>
          <w:rFonts w:ascii="仿宋_GB2312" w:eastAsia="仿宋_GB2312" w:hAnsi="仿宋_GB2312" w:cs="仿宋_GB2312" w:hint="eastAsia"/>
          <w:color w:val="000000"/>
          <w:sz w:val="32"/>
          <w:szCs w:val="32"/>
        </w:rPr>
        <w:t>特困资金</w:t>
      </w:r>
      <w:proofErr w:type="gramEnd"/>
      <w:r>
        <w:rPr>
          <w:rFonts w:ascii="仿宋_GB2312" w:eastAsia="仿宋_GB2312" w:hAnsi="仿宋_GB2312" w:cs="仿宋_GB2312" w:hint="eastAsia"/>
          <w:color w:val="000000"/>
          <w:sz w:val="32"/>
          <w:szCs w:val="32"/>
        </w:rPr>
        <w:t>258万元、孤儿基本生活费14.5万元，实现城镇新增就业450人、再就业645人，困难群众生活不断改善。投资419万元对中小学幼儿园进行薄弱改造和能力提升，新建的乌伊岭幼儿园开园入学，老年大学启动运营，县中考平均成绩排名全市前列，省重点录取率78.6%。改善医疗设施，</w:t>
      </w:r>
      <w:proofErr w:type="gramStart"/>
      <w:r>
        <w:rPr>
          <w:rFonts w:ascii="仿宋_GB2312" w:eastAsia="仿宋_GB2312" w:hAnsi="仿宋_GB2312" w:cs="仿宋_GB2312" w:hint="eastAsia"/>
          <w:color w:val="000000"/>
          <w:sz w:val="32"/>
          <w:szCs w:val="32"/>
        </w:rPr>
        <w:t>县疾控中心</w:t>
      </w:r>
      <w:proofErr w:type="gramEnd"/>
      <w:r>
        <w:rPr>
          <w:rFonts w:ascii="仿宋_GB2312" w:eastAsia="仿宋_GB2312" w:hAnsi="仿宋_GB2312" w:cs="仿宋_GB2312" w:hint="eastAsia"/>
          <w:color w:val="000000"/>
          <w:sz w:val="32"/>
          <w:szCs w:val="32"/>
        </w:rPr>
        <w:t>检测实验室建设完成，县医院、中医院新院区启动运行，64排螺旋CT、1.5T核磁等医疗设施设备投入使用，成功创建“省级健康县”。开展特色美食文化节、“森林家宴”“梦幻避暑消夏节”系列文化演出、“林海奇石冰雪活动”等19场。集中力量推进基础设施、绿化亮化、“三供两治”和美丽乡村建设等20余项民生工程。克服资金困难，做好“冬煤夏储”，抢前抓早采购供热用煤10万吨。对城镇内369栋住宅楼1285个单元门安装“棉门帘”，新更换单元门158个。投入417万元维修购置环卫设施设备，提升清雪保洁能力，保障群众温暖安全过冬。</w:t>
      </w:r>
    </w:p>
    <w:p w14:paraId="12C104E9" w14:textId="77777777" w:rsidR="005C18F8" w:rsidRDefault="00000000">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b/>
          <w:bCs/>
          <w:color w:val="000000"/>
          <w:kern w:val="2"/>
          <w:sz w:val="32"/>
          <w:szCs w:val="32"/>
        </w:rPr>
        <w:t>一年来，我们抓化解、保底线，社会大局平安稳定。</w:t>
      </w:r>
      <w:r>
        <w:rPr>
          <w:rFonts w:ascii="仿宋_GB2312" w:eastAsia="仿宋_GB2312" w:hAnsi="仿宋_GB2312" w:cs="仿宋_GB2312" w:hint="eastAsia"/>
          <w:color w:val="000000"/>
          <w:kern w:val="2"/>
          <w:sz w:val="32"/>
          <w:szCs w:val="32"/>
        </w:rPr>
        <w:t>坚持人民至上、生命至上，以“时时放心不下”的责任感，深入开展安</w:t>
      </w:r>
      <w:r>
        <w:rPr>
          <w:rFonts w:ascii="仿宋_GB2312" w:eastAsia="仿宋_GB2312" w:hAnsi="仿宋_GB2312" w:cs="仿宋_GB2312" w:hint="eastAsia"/>
          <w:color w:val="000000"/>
          <w:kern w:val="2"/>
          <w:sz w:val="32"/>
          <w:szCs w:val="32"/>
        </w:rPr>
        <w:lastRenderedPageBreak/>
        <w:t>全生产大排查大整治，召开了全县安全生产反思整改暨工作部署会议，排查整治12个领域6个风险点，全年未发生安全生产事故。积极应对雨雪冰冻灾害，强化预防，科学处置，全域安全渡过区域性暴雨天气1次和</w:t>
      </w:r>
      <w:proofErr w:type="gramStart"/>
      <w:r>
        <w:rPr>
          <w:rFonts w:ascii="仿宋_GB2312" w:eastAsia="仿宋_GB2312" w:hAnsi="仿宋_GB2312" w:cs="仿宋_GB2312" w:hint="eastAsia"/>
          <w:color w:val="000000"/>
          <w:kern w:val="2"/>
          <w:sz w:val="32"/>
          <w:szCs w:val="32"/>
        </w:rPr>
        <w:t>暴雪天</w:t>
      </w:r>
      <w:proofErr w:type="gramEnd"/>
      <w:r>
        <w:rPr>
          <w:rFonts w:ascii="仿宋_GB2312" w:eastAsia="仿宋_GB2312" w:hAnsi="仿宋_GB2312" w:cs="仿宋_GB2312" w:hint="eastAsia"/>
          <w:color w:val="000000"/>
          <w:kern w:val="2"/>
          <w:sz w:val="32"/>
          <w:szCs w:val="32"/>
        </w:rPr>
        <w:t>气6次。着力防范重大风险，严格地方政府债务限额管理和预算管理，坚决守住经济安全底线。加强和创新社会治理，扎实推进县域社会治理现代化试点建设，基层治理水平得到有效提升。加大综</w:t>
      </w:r>
      <w:proofErr w:type="gramStart"/>
      <w:r>
        <w:rPr>
          <w:rFonts w:ascii="仿宋_GB2312" w:eastAsia="仿宋_GB2312" w:hAnsi="仿宋_GB2312" w:cs="仿宋_GB2312" w:hint="eastAsia"/>
          <w:color w:val="000000"/>
          <w:kern w:val="2"/>
          <w:sz w:val="32"/>
          <w:szCs w:val="32"/>
        </w:rPr>
        <w:t>治维稳</w:t>
      </w:r>
      <w:proofErr w:type="gramEnd"/>
      <w:r>
        <w:rPr>
          <w:rFonts w:ascii="仿宋_GB2312" w:eastAsia="仿宋_GB2312" w:hAnsi="仿宋_GB2312" w:cs="仿宋_GB2312" w:hint="eastAsia"/>
          <w:color w:val="000000"/>
          <w:kern w:val="2"/>
          <w:sz w:val="32"/>
          <w:szCs w:val="32"/>
        </w:rPr>
        <w:t>力度，提高社会面</w:t>
      </w:r>
      <w:proofErr w:type="gramStart"/>
      <w:r>
        <w:rPr>
          <w:rFonts w:ascii="仿宋_GB2312" w:eastAsia="仿宋_GB2312" w:hAnsi="仿宋_GB2312" w:cs="仿宋_GB2312" w:hint="eastAsia"/>
          <w:color w:val="000000"/>
          <w:kern w:val="2"/>
          <w:sz w:val="32"/>
          <w:szCs w:val="32"/>
        </w:rPr>
        <w:t>见警率</w:t>
      </w:r>
      <w:proofErr w:type="gramEnd"/>
      <w:r>
        <w:rPr>
          <w:rFonts w:ascii="仿宋_GB2312" w:eastAsia="仿宋_GB2312" w:hAnsi="仿宋_GB2312" w:cs="仿宋_GB2312" w:hint="eastAsia"/>
          <w:color w:val="000000"/>
          <w:kern w:val="2"/>
          <w:sz w:val="32"/>
          <w:szCs w:val="32"/>
        </w:rPr>
        <w:t>，全年累计处置警情1231起，矛盾纠纷类警情232起，侦破刑事案件44起。深化“扫黑除恶”斗争，汤旺河镇荣获省级“扫黄打非”进基层示范点。常态</w:t>
      </w:r>
      <w:proofErr w:type="gramStart"/>
      <w:r>
        <w:rPr>
          <w:rFonts w:ascii="仿宋_GB2312" w:eastAsia="仿宋_GB2312" w:hAnsi="仿宋_GB2312" w:cs="仿宋_GB2312" w:hint="eastAsia"/>
          <w:color w:val="000000"/>
          <w:kern w:val="2"/>
          <w:sz w:val="32"/>
          <w:szCs w:val="32"/>
        </w:rPr>
        <w:t>化开展</w:t>
      </w:r>
      <w:proofErr w:type="gramEnd"/>
      <w:r>
        <w:rPr>
          <w:rFonts w:ascii="仿宋_GB2312" w:eastAsia="仿宋_GB2312" w:hAnsi="仿宋_GB2312" w:cs="仿宋_GB2312" w:hint="eastAsia"/>
          <w:color w:val="000000"/>
          <w:kern w:val="2"/>
          <w:sz w:val="32"/>
          <w:szCs w:val="32"/>
        </w:rPr>
        <w:t>矛盾风险大排查大化解，成功化解群体性信访事项6件。</w:t>
      </w:r>
    </w:p>
    <w:p w14:paraId="11E620BC" w14:textId="77777777" w:rsidR="005C18F8" w:rsidRDefault="00000000">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过去一年，我们持续强化政府系统党的建设，深入开展主题教育和能力作风建设“工作落实年”活动，坚决拥护“两个确立”，做到“两个维护”，充分运用“四个体系”保障机制，坚定不移贯彻落实党中央和省市县委决策部署，自觉接受人大依法监督、政协民主监督和社会监督，支持人大代表、政协委员视察调研，办理人大代表建议33件、政协委员提案32件。公开政府信息548条，受理“12345”热线诉求2333件，网民留言办结率达100%。认真落实党风廉政“一岗双责”，严格执行中央八项规定。坚持厉行节约，带头过紧日子，</w:t>
      </w:r>
      <w:r>
        <w:rPr>
          <w:rFonts w:ascii="仿宋_GB2312" w:eastAsia="仿宋_GB2312" w:hAnsi="仿宋_GB2312" w:cs="仿宋_GB2312"/>
          <w:color w:val="000000"/>
          <w:kern w:val="2"/>
          <w:sz w:val="32"/>
          <w:szCs w:val="32"/>
        </w:rPr>
        <w:t>确保</w:t>
      </w:r>
      <w:r>
        <w:rPr>
          <w:rFonts w:ascii="仿宋_GB2312" w:eastAsia="仿宋_GB2312" w:hAnsi="仿宋_GB2312" w:cs="仿宋_GB2312" w:hint="eastAsia"/>
          <w:color w:val="000000"/>
          <w:kern w:val="2"/>
          <w:sz w:val="32"/>
          <w:szCs w:val="32"/>
        </w:rPr>
        <w:t>政府运行节俭高效。与此同时，侨务、宗教、武装、妇女等工作都取得了新进步。</w:t>
      </w:r>
    </w:p>
    <w:p w14:paraId="448287B7" w14:textId="77777777" w:rsidR="005C18F8" w:rsidRDefault="00000000">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000000"/>
          <w:sz w:val="36"/>
          <w:szCs w:val="36"/>
        </w:rPr>
      </w:pPr>
      <w:r>
        <w:rPr>
          <w:rFonts w:ascii="仿宋_GB2312" w:eastAsia="仿宋_GB2312" w:hAnsi="仿宋_GB2312" w:cs="仿宋_GB2312" w:hint="eastAsia"/>
          <w:color w:val="000000"/>
          <w:kern w:val="2"/>
          <w:sz w:val="32"/>
          <w:szCs w:val="32"/>
        </w:rPr>
        <w:lastRenderedPageBreak/>
        <w:t>各位代表！</w:t>
      </w:r>
      <w:r>
        <w:rPr>
          <w:rFonts w:ascii="仿宋_GB2312" w:eastAsia="仿宋_GB2312" w:hAnsi="仿宋_GB2312" w:cs="仿宋_GB2312" w:hint="eastAsia"/>
          <w:color w:val="000000"/>
          <w:sz w:val="32"/>
          <w:szCs w:val="32"/>
        </w:rPr>
        <w:t>回顾过去一年的政府工作，成绩来之不易，</w:t>
      </w:r>
      <w:r>
        <w:rPr>
          <w:rFonts w:ascii="仿宋_GB2312" w:eastAsia="仿宋_GB2312" w:hAnsi="仿宋_GB2312" w:cs="仿宋_GB2312" w:hint="eastAsia"/>
          <w:color w:val="000000"/>
          <w:kern w:val="2"/>
          <w:sz w:val="32"/>
          <w:szCs w:val="32"/>
        </w:rPr>
        <w:t>奋斗饱含艰辛。从根本上看，这是全县坚持运用</w:t>
      </w:r>
      <w:r>
        <w:rPr>
          <w:rFonts w:ascii="仿宋_GB2312" w:eastAsia="仿宋_GB2312" w:hAnsi="仿宋_GB2312" w:cs="仿宋_GB2312" w:hint="eastAsia"/>
          <w:color w:val="000000"/>
          <w:sz w:val="32"/>
          <w:szCs w:val="32"/>
        </w:rPr>
        <w:t>习近平新时代中国特色社会主义思想指导实践的结果，是</w:t>
      </w:r>
      <w:r>
        <w:rPr>
          <w:rFonts w:ascii="仿宋_GB2312" w:eastAsia="仿宋_GB2312" w:hAnsi="仿宋_GB2312" w:cs="仿宋_GB2312" w:hint="eastAsia"/>
          <w:color w:val="000000"/>
          <w:kern w:val="2"/>
          <w:sz w:val="32"/>
          <w:szCs w:val="32"/>
        </w:rPr>
        <w:t>县委总揽全局、坚强领导的结果，是县人大依法监督、县政协民主监督和社会各界大力支持的结果，也是全县广大干部群众团结一心、拼搏奋斗的结果。在此，</w:t>
      </w:r>
      <w:r>
        <w:rPr>
          <w:rFonts w:ascii="仿宋_GB2312" w:eastAsia="仿宋_GB2312" w:hAnsi="仿宋_GB2312" w:cs="仿宋_GB2312" w:hint="eastAsia"/>
          <w:color w:val="000000"/>
          <w:sz w:val="32"/>
          <w:szCs w:val="32"/>
        </w:rPr>
        <w:t>我代表县政府，向全县党员、干部、群众及所有支持参与汤旺建设的各界人士，表示衷心的感谢和崇高的敬意！</w:t>
      </w:r>
    </w:p>
    <w:p w14:paraId="5E9D52E4" w14:textId="77777777" w:rsidR="005C18F8" w:rsidRDefault="00000000">
      <w:pPr>
        <w:pStyle w:val="a5"/>
        <w:widowControl/>
        <w:shd w:val="clear" w:color="auto" w:fill="FFFFFF"/>
        <w:spacing w:beforeAutospacing="0" w:afterAutospacing="0" w:line="560" w:lineRule="exact"/>
        <w:ind w:firstLineChars="200" w:firstLine="640"/>
        <w:jc w:val="both"/>
        <w:rPr>
          <w:rFonts w:ascii="华文宋体" w:eastAsia="华文宋体" w:hAnsi="华文宋体" w:cs="华文宋体"/>
          <w:b/>
          <w:bCs/>
          <w:color w:val="000000"/>
          <w:kern w:val="2"/>
          <w:sz w:val="32"/>
          <w:szCs w:val="32"/>
        </w:rPr>
      </w:pPr>
      <w:r>
        <w:rPr>
          <w:rFonts w:ascii="仿宋_GB2312" w:eastAsia="仿宋_GB2312" w:hAnsi="仿宋_GB2312" w:cs="仿宋_GB2312" w:hint="eastAsia"/>
          <w:color w:val="000000"/>
          <w:sz w:val="32"/>
          <w:szCs w:val="32"/>
        </w:rPr>
        <w:t>在充分肯</w:t>
      </w:r>
      <w:r>
        <w:rPr>
          <w:rFonts w:ascii="仿宋_GB2312" w:eastAsia="仿宋_GB2312" w:hAnsi="仿宋_GB2312" w:cs="仿宋_GB2312" w:hint="eastAsia"/>
          <w:color w:val="000000"/>
          <w:kern w:val="2"/>
          <w:sz w:val="32"/>
          <w:szCs w:val="32"/>
        </w:rPr>
        <w:t>定成绩的同时，也应清醒地看到，全县经济社会发展仍然面临一些问题和挑战，</w:t>
      </w:r>
      <w:r>
        <w:rPr>
          <w:rFonts w:ascii="仿宋_GB2312" w:eastAsia="仿宋_GB2312" w:hAnsi="仿宋_GB2312" w:cs="仿宋_GB2312" w:hint="eastAsia"/>
          <w:b/>
          <w:bCs/>
          <w:color w:val="000000"/>
          <w:kern w:val="2"/>
          <w:sz w:val="32"/>
          <w:szCs w:val="32"/>
        </w:rPr>
        <w:t>主要是</w:t>
      </w:r>
      <w:r>
        <w:rPr>
          <w:rStyle w:val="a6"/>
          <w:rFonts w:ascii="黑体" w:eastAsia="黑体" w:hAnsi="黑体" w:cs="黑体" w:hint="eastAsia"/>
          <w:bCs/>
          <w:color w:val="000000"/>
          <w:kern w:val="2"/>
          <w:sz w:val="32"/>
          <w:szCs w:val="32"/>
          <w:shd w:val="clear" w:color="auto" w:fill="FFFFFF"/>
        </w:rPr>
        <w:t>：</w:t>
      </w:r>
      <w:r>
        <w:rPr>
          <w:rStyle w:val="a6"/>
          <w:rFonts w:ascii="仿宋_GB2312" w:eastAsia="仿宋_GB2312" w:hAnsi="仿宋_GB2312" w:cs="仿宋_GB2312" w:hint="eastAsia"/>
          <w:bCs/>
          <w:color w:val="000000"/>
          <w:kern w:val="2"/>
          <w:sz w:val="32"/>
          <w:szCs w:val="32"/>
          <w:shd w:val="clear" w:color="auto" w:fill="FFFFFF"/>
        </w:rPr>
        <w:t>经济总量小，支撑县域经济发展的主导产业不多，特色产业开发</w:t>
      </w:r>
      <w:proofErr w:type="gramStart"/>
      <w:r>
        <w:rPr>
          <w:rStyle w:val="a6"/>
          <w:rFonts w:ascii="仿宋_GB2312" w:eastAsia="仿宋_GB2312" w:hAnsi="仿宋_GB2312" w:cs="仿宋_GB2312" w:hint="eastAsia"/>
          <w:bCs/>
          <w:color w:val="000000"/>
          <w:kern w:val="2"/>
          <w:sz w:val="32"/>
          <w:szCs w:val="32"/>
          <w:shd w:val="clear" w:color="auto" w:fill="FFFFFF"/>
        </w:rPr>
        <w:t>链短质弱</w:t>
      </w:r>
      <w:proofErr w:type="gramEnd"/>
      <w:r>
        <w:rPr>
          <w:rStyle w:val="a6"/>
          <w:rFonts w:ascii="仿宋_GB2312" w:eastAsia="仿宋_GB2312" w:hAnsi="仿宋_GB2312" w:cs="仿宋_GB2312" w:hint="eastAsia"/>
          <w:bCs/>
          <w:color w:val="000000"/>
          <w:kern w:val="2"/>
          <w:sz w:val="32"/>
          <w:szCs w:val="32"/>
          <w:shd w:val="clear" w:color="auto" w:fill="FFFFFF"/>
        </w:rPr>
        <w:t>，发展层次水平不高；新型城镇化进程不快，城乡发展不均衡，部分基础设施建设滞后，城乡融合任务还很繁重；民生服务水平与群众期盼还有一定差距，社会治理和风险防范存在薄弱环节</w:t>
      </w:r>
      <w:r>
        <w:rPr>
          <w:rFonts w:ascii="仿宋_GB2312" w:eastAsia="仿宋_GB2312" w:hAnsi="仿宋_GB2312" w:cs="仿宋_GB2312" w:hint="eastAsia"/>
          <w:b/>
          <w:bCs/>
          <w:color w:val="000000"/>
          <w:sz w:val="32"/>
          <w:szCs w:val="32"/>
        </w:rPr>
        <w:t>，</w:t>
      </w:r>
      <w:r>
        <w:rPr>
          <w:rStyle w:val="a6"/>
          <w:rFonts w:ascii="仿宋_GB2312" w:eastAsia="仿宋_GB2312" w:hAnsi="仿宋_GB2312" w:cs="仿宋_GB2312" w:hint="eastAsia"/>
          <w:bCs/>
          <w:color w:val="000000"/>
          <w:kern w:val="2"/>
          <w:sz w:val="32"/>
          <w:szCs w:val="32"/>
          <w:shd w:val="clear" w:color="auto" w:fill="FFFFFF"/>
        </w:rPr>
        <w:t>政府自身建设仍待加强，效率意识、实干作风需要进一步提升等等。</w:t>
      </w:r>
      <w:r>
        <w:rPr>
          <w:rFonts w:ascii="仿宋_GB2312" w:eastAsia="仿宋_GB2312" w:hAnsi="仿宋_GB2312" w:cs="仿宋_GB2312" w:hint="eastAsia"/>
          <w:b/>
          <w:bCs/>
          <w:color w:val="000000"/>
          <w:kern w:val="2"/>
          <w:sz w:val="32"/>
          <w:szCs w:val="32"/>
        </w:rPr>
        <w:t>我们一定高度重视，采取有力措施加以解决，决不辜负全县人民的期待！</w:t>
      </w:r>
      <w:r>
        <w:rPr>
          <w:rFonts w:ascii="华文宋体" w:eastAsia="华文宋体" w:hAnsi="华文宋体" w:cs="华文宋体" w:hint="eastAsia"/>
          <w:b/>
          <w:bCs/>
          <w:color w:val="000000"/>
          <w:kern w:val="2"/>
          <w:sz w:val="32"/>
          <w:szCs w:val="32"/>
        </w:rPr>
        <w:t xml:space="preserve"> </w:t>
      </w:r>
    </w:p>
    <w:p w14:paraId="5481E5BE" w14:textId="77777777" w:rsidR="005C18F8" w:rsidRDefault="00000000">
      <w:pPr>
        <w:pBdr>
          <w:bottom w:val="single" w:sz="4" w:space="31" w:color="FFFFFF"/>
        </w:pBdr>
        <w:adjustRightInd w:val="0"/>
        <w:snapToGrid w:val="0"/>
        <w:spacing w:line="560" w:lineRule="exact"/>
        <w:ind w:firstLineChars="200" w:firstLine="640"/>
        <w:rPr>
          <w:rStyle w:val="a6"/>
          <w:rFonts w:ascii="黑体" w:eastAsia="黑体" w:hAnsi="黑体" w:cs="黑体"/>
          <w:b w:val="0"/>
          <w:color w:val="000000"/>
          <w:sz w:val="32"/>
          <w:szCs w:val="32"/>
          <w:shd w:val="clear" w:color="auto" w:fill="FFFFFF"/>
        </w:rPr>
      </w:pPr>
      <w:r>
        <w:rPr>
          <w:rFonts w:ascii="黑体" w:eastAsia="黑体" w:hAnsi="黑体" w:cs="黑体" w:hint="eastAsia"/>
          <w:color w:val="000000"/>
          <w:sz w:val="32"/>
          <w:szCs w:val="32"/>
          <w:shd w:val="clear" w:color="auto" w:fill="FFFFFF"/>
        </w:rPr>
        <w:t>二、</w:t>
      </w:r>
      <w:r>
        <w:rPr>
          <w:rStyle w:val="a6"/>
          <w:rFonts w:ascii="黑体" w:eastAsia="黑体" w:hAnsi="黑体" w:cs="黑体" w:hint="eastAsia"/>
          <w:b w:val="0"/>
          <w:color w:val="000000"/>
          <w:sz w:val="32"/>
          <w:szCs w:val="32"/>
          <w:shd w:val="clear" w:color="auto" w:fill="FFFFFF"/>
        </w:rPr>
        <w:t>2024年经济社会发展目标任务和工作重点</w:t>
      </w:r>
    </w:p>
    <w:p w14:paraId="16579FF7"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各位代表，新时代新征程，呼唤新担当新使命。</w:t>
      </w:r>
    </w:p>
    <w:p w14:paraId="3AA07676" w14:textId="77777777" w:rsidR="005C18F8" w:rsidRDefault="00000000">
      <w:pPr>
        <w:pBdr>
          <w:bottom w:val="single" w:sz="4" w:space="31" w:color="FFFFFF"/>
        </w:pBdr>
        <w:adjustRightInd w:val="0"/>
        <w:snapToGrid w:val="0"/>
        <w:spacing w:line="560" w:lineRule="exact"/>
        <w:ind w:firstLineChars="200" w:firstLine="640"/>
        <w:rPr>
          <w:rFonts w:ascii="黑体" w:eastAsia="黑体" w:hAnsi="黑体" w:cs="黑体"/>
          <w:color w:val="000000"/>
          <w:sz w:val="32"/>
          <w:szCs w:val="32"/>
        </w:rPr>
      </w:pPr>
      <w:r>
        <w:rPr>
          <w:rFonts w:ascii="仿宋_GB2312" w:eastAsia="仿宋_GB2312" w:hAnsi="仿宋_GB2312" w:cs="仿宋_GB2312" w:hint="eastAsia"/>
          <w:color w:val="000000"/>
          <w:sz w:val="32"/>
          <w:szCs w:val="32"/>
        </w:rPr>
        <w:t>2024年是新中国成立75周年，是实现“十四五”规划目标任务的关键一年。按照县委部署，政府工作的总体要求是：</w:t>
      </w:r>
      <w:r>
        <w:rPr>
          <w:rFonts w:ascii="黑体" w:eastAsia="黑体" w:hAnsi="黑体" w:cs="黑体" w:hint="eastAsia"/>
          <w:color w:val="000000"/>
          <w:sz w:val="32"/>
          <w:szCs w:val="32"/>
        </w:rPr>
        <w:t>坚持以习近平新时代中国特色社会主义思想为指导，深入贯彻习近平总书记重要讲话重要指示精神，全面贯彻党的二十大、二十届二中全会、中央经济工作会议精神，全面落实省市县委各项决策部</w:t>
      </w:r>
      <w:r>
        <w:rPr>
          <w:rFonts w:ascii="黑体" w:eastAsia="黑体" w:hAnsi="黑体" w:cs="黑体" w:hint="eastAsia"/>
          <w:color w:val="000000"/>
          <w:sz w:val="32"/>
          <w:szCs w:val="32"/>
        </w:rPr>
        <w:lastRenderedPageBreak/>
        <w:t>署，坚持稳中求进工作总基调，完整准确全面贯彻新发展理念，积极服务和融入构建新发展格局，始终坚持高质量发展是新时代的硬道理，始终坚持把推进中国式现代化作为最大政治，始终坚持依靠改革开放增强发展内生动力，统筹扩大内需和深化供给侧结构性改革，统筹新型城镇化和乡村全面振兴，统筹高质量发展和高水平安全，围绕坚决维护国家“五大安全”、建好建强“三基地、</w:t>
      </w:r>
      <w:proofErr w:type="gramStart"/>
      <w:r>
        <w:rPr>
          <w:rFonts w:ascii="黑体" w:eastAsia="黑体" w:hAnsi="黑体" w:cs="黑体" w:hint="eastAsia"/>
          <w:color w:val="000000"/>
          <w:sz w:val="32"/>
          <w:szCs w:val="32"/>
        </w:rPr>
        <w:t>一</w:t>
      </w:r>
      <w:proofErr w:type="gramEnd"/>
      <w:r>
        <w:rPr>
          <w:rFonts w:ascii="黑体" w:eastAsia="黑体" w:hAnsi="黑体" w:cs="黑体" w:hint="eastAsia"/>
          <w:color w:val="000000"/>
          <w:sz w:val="32"/>
          <w:szCs w:val="32"/>
        </w:rPr>
        <w:t>屏障、</w:t>
      </w:r>
      <w:proofErr w:type="gramStart"/>
      <w:r>
        <w:rPr>
          <w:rFonts w:ascii="黑体" w:eastAsia="黑体" w:hAnsi="黑体" w:cs="黑体" w:hint="eastAsia"/>
          <w:color w:val="000000"/>
          <w:sz w:val="32"/>
          <w:szCs w:val="32"/>
        </w:rPr>
        <w:t>一</w:t>
      </w:r>
      <w:proofErr w:type="gramEnd"/>
      <w:r>
        <w:rPr>
          <w:rFonts w:ascii="黑体" w:eastAsia="黑体" w:hAnsi="黑体" w:cs="黑体" w:hint="eastAsia"/>
          <w:color w:val="000000"/>
          <w:sz w:val="32"/>
          <w:szCs w:val="32"/>
        </w:rPr>
        <w:t>高地”，大力实施“生态立县、旅游强县、富民兴县”发展战略，持续答好新时代新征程“林区三问”新答卷，切实增强经济活力、防范化解风险、改善社会预期，巩固和增强经济回升向好态势，增进民生福祉，保持社会稳定，为推进中国式现代化、实现强国复兴、龙江振兴和伊春高质量发展</w:t>
      </w:r>
      <w:proofErr w:type="gramStart"/>
      <w:r>
        <w:rPr>
          <w:rFonts w:ascii="黑体" w:eastAsia="黑体" w:hAnsi="黑体" w:cs="黑体" w:hint="eastAsia"/>
          <w:color w:val="000000"/>
          <w:sz w:val="32"/>
          <w:szCs w:val="32"/>
        </w:rPr>
        <w:t>作出</w:t>
      </w:r>
      <w:proofErr w:type="gramEnd"/>
      <w:r>
        <w:rPr>
          <w:rFonts w:ascii="黑体" w:eastAsia="黑体" w:hAnsi="黑体" w:cs="黑体" w:hint="eastAsia"/>
          <w:color w:val="000000"/>
          <w:sz w:val="32"/>
          <w:szCs w:val="32"/>
        </w:rPr>
        <w:t>汤旺贡献。</w:t>
      </w:r>
    </w:p>
    <w:p w14:paraId="38ED5B65"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预期目标是：地区生产总值增长5.5%左右，规模以上工业增加值增长5%以上，固定资产投资增长7%以上，一般公共预算收入增长5%以上，社会消费品零售总额增长7%左右，外贸进出口总额增长7%以上，城乡居民收入增长高于经济增长。这些指标兼顾了当前和长远，既体现了稳中求进，又体现了以</w:t>
      </w:r>
      <w:proofErr w:type="gramStart"/>
      <w:r>
        <w:rPr>
          <w:rFonts w:ascii="仿宋_GB2312" w:eastAsia="仿宋_GB2312" w:hAnsi="仿宋_GB2312" w:cs="仿宋_GB2312" w:hint="eastAsia"/>
          <w:color w:val="000000"/>
          <w:sz w:val="32"/>
          <w:szCs w:val="32"/>
        </w:rPr>
        <w:t>进促稳</w:t>
      </w:r>
      <w:proofErr w:type="gramEnd"/>
      <w:r>
        <w:rPr>
          <w:rFonts w:ascii="仿宋_GB2312" w:eastAsia="仿宋_GB2312" w:hAnsi="仿宋_GB2312" w:cs="仿宋_GB2312" w:hint="eastAsia"/>
          <w:color w:val="000000"/>
          <w:sz w:val="32"/>
          <w:szCs w:val="32"/>
        </w:rPr>
        <w:t>，符合我县经济社会发展实际，在执行中力争更好更快。</w:t>
      </w:r>
      <w:r>
        <w:rPr>
          <w:rFonts w:ascii="仿宋_GB2312" w:eastAsia="仿宋_GB2312" w:hAnsi="宋体" w:cs="仿宋_GB2312" w:hint="eastAsia"/>
          <w:color w:val="000000"/>
          <w:sz w:val="32"/>
          <w:szCs w:val="32"/>
          <w:shd w:val="clear" w:color="auto" w:fill="FFFFFF"/>
        </w:rPr>
        <w:t xml:space="preserve"> </w:t>
      </w:r>
    </w:p>
    <w:p w14:paraId="04D7F2F5"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实现上述目标，重点抓好七个方面工作。</w:t>
      </w:r>
    </w:p>
    <w:p w14:paraId="6B905C7F"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（一）聚焦绿色低碳，着力打好生态环境保护攻坚战</w:t>
      </w:r>
    </w:p>
    <w:p w14:paraId="1C395685"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牢固树立“两山”理念，积极争创国家级生态文明建设示范区，以更高标准全力构筑生态安全屏障。</w:t>
      </w:r>
    </w:p>
    <w:p w14:paraId="5EB8F2D3"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lastRenderedPageBreak/>
        <w:t>突出高质量生态保护修复。</w:t>
      </w:r>
      <w:r>
        <w:rPr>
          <w:rFonts w:ascii="仿宋_GB2312" w:eastAsia="仿宋_GB2312" w:hAnsi="仿宋_GB2312" w:cs="仿宋_GB2312" w:hint="eastAsia"/>
          <w:color w:val="000000"/>
          <w:sz w:val="32"/>
          <w:szCs w:val="32"/>
        </w:rPr>
        <w:t>全面落实《汤旺县国家生态文明建设示范区规划》，严格“三线一单”管控，加快“三区三线”成果转化运用。强化林长制、河湖长制、田长制全域监管，加强国家重点生态功能区和自然保护地管理，抓好历史遗留矿山生态修复，推进汤旺河流域2个重点项目的综合治理，深入实施绿化植树行动，支持森工企业加强森林抚育和更新造林，强化森林防灭火工作，严厉打击破坏资源等违法犯罪行为，全力打造生态文明高地。</w:t>
      </w:r>
    </w:p>
    <w:p w14:paraId="78485F91"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突出高水平污染综合防治。</w:t>
      </w:r>
      <w:r>
        <w:rPr>
          <w:rFonts w:ascii="仿宋_GB2312" w:eastAsia="仿宋_GB2312" w:hAnsi="仿宋_GB2312" w:cs="仿宋_GB2312" w:hint="eastAsia"/>
          <w:color w:val="000000"/>
          <w:sz w:val="32"/>
          <w:szCs w:val="32"/>
        </w:rPr>
        <w:t>深入实施“三大保卫战”，强化措施，把握进度，确保上级生态环境保护督察反馈问题全部销号。系统推进山水林田一体化治理，加大对饮用水、城镇污水、供热废气和垃圾处理常态化监查力度，加快完成12.2公里雨污合流管网改造，全力推动汤鸿沟水源地建设，狠抓入河排污口整治，</w:t>
      </w:r>
      <w:proofErr w:type="gramStart"/>
      <w:r>
        <w:rPr>
          <w:rFonts w:ascii="仿宋_GB2312" w:eastAsia="仿宋_GB2312" w:hAnsi="仿宋_GB2312" w:cs="仿宋_GB2312" w:hint="eastAsia"/>
          <w:color w:val="000000"/>
          <w:sz w:val="32"/>
          <w:szCs w:val="32"/>
        </w:rPr>
        <w:t>确保国省考</w:t>
      </w:r>
      <w:proofErr w:type="gramEnd"/>
      <w:r>
        <w:rPr>
          <w:rFonts w:ascii="仿宋_GB2312" w:eastAsia="仿宋_GB2312" w:hAnsi="仿宋_GB2312" w:cs="仿宋_GB2312" w:hint="eastAsia"/>
          <w:color w:val="000000"/>
          <w:sz w:val="32"/>
          <w:szCs w:val="32"/>
        </w:rPr>
        <w:t>断面、汤旺河主干河道、饮用水源地达到或优于目标水质。持续建设“无废城市”，强化秸秆</w:t>
      </w:r>
      <w:proofErr w:type="gramStart"/>
      <w:r>
        <w:rPr>
          <w:rFonts w:ascii="仿宋_GB2312" w:eastAsia="仿宋_GB2312" w:hAnsi="仿宋_GB2312" w:cs="仿宋_GB2312" w:hint="eastAsia"/>
          <w:color w:val="000000"/>
          <w:sz w:val="32"/>
          <w:szCs w:val="32"/>
        </w:rPr>
        <w:t>禁烧管控</w:t>
      </w:r>
      <w:proofErr w:type="gramEnd"/>
      <w:r>
        <w:rPr>
          <w:rFonts w:ascii="仿宋_GB2312" w:eastAsia="仿宋_GB2312" w:hAnsi="仿宋_GB2312" w:cs="仿宋_GB2312" w:hint="eastAsia"/>
          <w:color w:val="000000"/>
          <w:sz w:val="32"/>
          <w:szCs w:val="32"/>
        </w:rPr>
        <w:t>，秸秆综合利用率要达93%以上。</w:t>
      </w:r>
    </w:p>
    <w:p w14:paraId="0B87327E"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突出高效益绿色低碳发展。</w:t>
      </w:r>
      <w:r>
        <w:rPr>
          <w:rFonts w:ascii="仿宋_GB2312" w:eastAsia="仿宋_GB2312" w:hAnsi="仿宋_GB2312" w:cs="仿宋_GB2312" w:hint="eastAsia"/>
          <w:color w:val="000000"/>
          <w:sz w:val="32"/>
          <w:szCs w:val="32"/>
        </w:rPr>
        <w:t>积极推进</w:t>
      </w:r>
      <w:proofErr w:type="gramStart"/>
      <w:r>
        <w:rPr>
          <w:rFonts w:ascii="仿宋_GB2312" w:eastAsia="仿宋_GB2312" w:hAnsi="仿宋_GB2312" w:cs="仿宋_GB2312" w:hint="eastAsia"/>
          <w:color w:val="000000"/>
          <w:sz w:val="32"/>
          <w:szCs w:val="32"/>
        </w:rPr>
        <w:t>碳达峰碳</w:t>
      </w:r>
      <w:proofErr w:type="gramEnd"/>
      <w:r>
        <w:rPr>
          <w:rFonts w:ascii="仿宋_GB2312" w:eastAsia="仿宋_GB2312" w:hAnsi="仿宋_GB2312" w:cs="仿宋_GB2312" w:hint="eastAsia"/>
          <w:color w:val="000000"/>
          <w:sz w:val="32"/>
          <w:szCs w:val="32"/>
        </w:rPr>
        <w:t>中和，实现能耗</w:t>
      </w:r>
      <w:proofErr w:type="gramStart"/>
      <w:r>
        <w:rPr>
          <w:rFonts w:ascii="仿宋_GB2312" w:eastAsia="仿宋_GB2312" w:hAnsi="仿宋_GB2312" w:cs="仿宋_GB2312" w:hint="eastAsia"/>
          <w:color w:val="000000"/>
          <w:sz w:val="32"/>
          <w:szCs w:val="32"/>
        </w:rPr>
        <w:t>“双控”向碳排放</w:t>
      </w:r>
      <w:proofErr w:type="gramEnd"/>
      <w:r>
        <w:rPr>
          <w:rFonts w:ascii="仿宋_GB2312" w:eastAsia="仿宋_GB2312" w:hAnsi="仿宋_GB2312" w:cs="仿宋_GB2312" w:hint="eastAsia"/>
          <w:color w:val="000000"/>
          <w:sz w:val="32"/>
          <w:szCs w:val="32"/>
        </w:rPr>
        <w:t>“双控”转变。加快绿色转型和新能源开发利用，抓好乌伊岭湿地生态系统观测站建设，重点推进华宇电力技改项目，谋划好风电、水电和</w:t>
      </w:r>
      <w:proofErr w:type="gramStart"/>
      <w:r>
        <w:rPr>
          <w:rFonts w:ascii="仿宋_GB2312" w:eastAsia="仿宋_GB2312" w:hAnsi="仿宋_GB2312" w:cs="仿宋_GB2312" w:hint="eastAsia"/>
          <w:color w:val="000000"/>
          <w:sz w:val="32"/>
          <w:szCs w:val="32"/>
        </w:rPr>
        <w:t>光伏等绿色</w:t>
      </w:r>
      <w:proofErr w:type="gramEnd"/>
      <w:r>
        <w:rPr>
          <w:rFonts w:ascii="仿宋_GB2312" w:eastAsia="仿宋_GB2312" w:hAnsi="仿宋_GB2312" w:cs="仿宋_GB2312" w:hint="eastAsia"/>
          <w:color w:val="000000"/>
          <w:sz w:val="32"/>
          <w:szCs w:val="32"/>
        </w:rPr>
        <w:t>能源项目，与森工企业共同探索生态产品“资源－资产－资本－财富”转换路径。倡导低碳生产生活，开展农产品质</w:t>
      </w:r>
      <w:proofErr w:type="gramStart"/>
      <w:r>
        <w:rPr>
          <w:rFonts w:ascii="仿宋_GB2312" w:eastAsia="仿宋_GB2312" w:hAnsi="仿宋_GB2312" w:cs="仿宋_GB2312" w:hint="eastAsia"/>
          <w:color w:val="000000"/>
          <w:sz w:val="32"/>
          <w:szCs w:val="32"/>
        </w:rPr>
        <w:t>量安全</w:t>
      </w:r>
      <w:proofErr w:type="gramEnd"/>
      <w:r>
        <w:rPr>
          <w:rFonts w:ascii="仿宋_GB2312" w:eastAsia="仿宋_GB2312" w:hAnsi="仿宋_GB2312" w:cs="仿宋_GB2312" w:hint="eastAsia"/>
          <w:color w:val="000000"/>
          <w:sz w:val="32"/>
          <w:szCs w:val="32"/>
        </w:rPr>
        <w:t>专项行动，坚决遏制耕地</w:t>
      </w:r>
      <w:r>
        <w:rPr>
          <w:rFonts w:ascii="仿宋_GB2312" w:eastAsia="仿宋_GB2312" w:hAnsi="仿宋_GB2312" w:cs="仿宋_GB2312" w:hint="eastAsia"/>
          <w:color w:val="000000"/>
          <w:sz w:val="32"/>
          <w:szCs w:val="32"/>
        </w:rPr>
        <w:lastRenderedPageBreak/>
        <w:t>“非粮化”“非农化”，协同推进</w:t>
      </w:r>
      <w:proofErr w:type="gramStart"/>
      <w:r>
        <w:rPr>
          <w:rFonts w:ascii="仿宋_GB2312" w:eastAsia="仿宋_GB2312" w:hAnsi="仿宋_GB2312" w:cs="仿宋_GB2312" w:hint="eastAsia"/>
          <w:color w:val="000000"/>
          <w:sz w:val="32"/>
          <w:szCs w:val="32"/>
        </w:rPr>
        <w:t>降碳减污扩绿</w:t>
      </w:r>
      <w:proofErr w:type="gramEnd"/>
      <w:r>
        <w:rPr>
          <w:rFonts w:ascii="仿宋_GB2312" w:eastAsia="仿宋_GB2312" w:hAnsi="仿宋_GB2312" w:cs="仿宋_GB2312" w:hint="eastAsia"/>
          <w:color w:val="000000"/>
          <w:sz w:val="32"/>
          <w:szCs w:val="32"/>
        </w:rPr>
        <w:t>增长，让绿色成为汤旺最靓丽的底色。</w:t>
      </w:r>
    </w:p>
    <w:p w14:paraId="5CA8C624"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（二）聚焦转型赋能，着力打好县域经济攻坚战</w:t>
      </w:r>
    </w:p>
    <w:p w14:paraId="51C64006"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坚持高质量发展是新时代的硬道理，推动</w:t>
      </w:r>
      <w:proofErr w:type="gramStart"/>
      <w:r>
        <w:rPr>
          <w:rFonts w:ascii="仿宋_GB2312" w:eastAsia="仿宋_GB2312" w:hAnsi="仿宋_GB2312" w:cs="仿宋_GB2312" w:hint="eastAsia"/>
          <w:color w:val="000000"/>
          <w:sz w:val="32"/>
          <w:szCs w:val="32"/>
        </w:rPr>
        <w:t>文旅产业</w:t>
      </w:r>
      <w:proofErr w:type="gramEnd"/>
      <w:r>
        <w:rPr>
          <w:rFonts w:ascii="仿宋_GB2312" w:eastAsia="仿宋_GB2312" w:hAnsi="仿宋_GB2312" w:cs="仿宋_GB2312" w:hint="eastAsia"/>
          <w:color w:val="000000"/>
          <w:sz w:val="32"/>
          <w:szCs w:val="32"/>
        </w:rPr>
        <w:t>提档升级、林农经济提速增效、多种</w:t>
      </w:r>
      <w:proofErr w:type="gramStart"/>
      <w:r>
        <w:rPr>
          <w:rFonts w:ascii="仿宋_GB2312" w:eastAsia="仿宋_GB2312" w:hAnsi="仿宋_GB2312" w:cs="仿宋_GB2312" w:hint="eastAsia"/>
          <w:color w:val="000000"/>
          <w:sz w:val="32"/>
          <w:szCs w:val="32"/>
        </w:rPr>
        <w:t>业态提质</w:t>
      </w:r>
      <w:proofErr w:type="gramEnd"/>
      <w:r>
        <w:rPr>
          <w:rFonts w:ascii="仿宋_GB2312" w:eastAsia="仿宋_GB2312" w:hAnsi="仿宋_GB2312" w:cs="仿宋_GB2312" w:hint="eastAsia"/>
          <w:color w:val="000000"/>
          <w:sz w:val="32"/>
          <w:szCs w:val="32"/>
        </w:rPr>
        <w:t>扩容，全力培育完整度高、产业链全、竞争力强的现代化产业体系。</w:t>
      </w:r>
    </w:p>
    <w:p w14:paraId="3D930411"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推动旅游经济产业升级发展。</w:t>
      </w:r>
      <w:r>
        <w:rPr>
          <w:rFonts w:ascii="仿宋_GB2312" w:eastAsia="仿宋_GB2312" w:hAnsi="仿宋_GB2312" w:cs="仿宋_GB2312" w:hint="eastAsia"/>
          <w:color w:val="000000"/>
          <w:sz w:val="32"/>
          <w:szCs w:val="32"/>
        </w:rPr>
        <w:t>实施</w:t>
      </w:r>
      <w:proofErr w:type="gramStart"/>
      <w:r>
        <w:rPr>
          <w:rFonts w:ascii="仿宋_GB2312" w:eastAsia="仿宋_GB2312" w:hAnsi="仿宋_GB2312" w:cs="仿宋_GB2312" w:hint="eastAsia"/>
          <w:color w:val="000000"/>
          <w:sz w:val="32"/>
          <w:szCs w:val="32"/>
        </w:rPr>
        <w:t>文旅产业</w:t>
      </w:r>
      <w:proofErr w:type="gramEnd"/>
      <w:r>
        <w:rPr>
          <w:rFonts w:ascii="仿宋_GB2312" w:eastAsia="仿宋_GB2312" w:hAnsi="仿宋_GB2312" w:cs="仿宋_GB2312" w:hint="eastAsia"/>
          <w:color w:val="000000"/>
          <w:sz w:val="32"/>
          <w:szCs w:val="32"/>
        </w:rPr>
        <w:t>提升行动，编制全域旅游规划，围绕“吃住行游购娱”，压</w:t>
      </w:r>
      <w:proofErr w:type="gramStart"/>
      <w:r>
        <w:rPr>
          <w:rFonts w:ascii="仿宋_GB2312" w:eastAsia="仿宋_GB2312" w:hAnsi="仿宋_GB2312" w:cs="仿宋_GB2312" w:hint="eastAsia"/>
          <w:color w:val="000000"/>
          <w:sz w:val="32"/>
          <w:szCs w:val="32"/>
        </w:rPr>
        <w:t>茬加快推进文旅</w:t>
      </w:r>
      <w:proofErr w:type="gramEnd"/>
      <w:r>
        <w:rPr>
          <w:rFonts w:ascii="仿宋_GB2312" w:eastAsia="仿宋_GB2312" w:hAnsi="仿宋_GB2312" w:cs="仿宋_GB2312" w:hint="eastAsia"/>
          <w:color w:val="000000"/>
          <w:sz w:val="32"/>
          <w:szCs w:val="32"/>
        </w:rPr>
        <w:t>综合体工程和全民健身中心配套建设，打造城市新地标。跟进春天集团森林温泉民宿和冰雪小镇建设，打造旅游新名片。主动融入省市</w:t>
      </w:r>
      <w:proofErr w:type="gramStart"/>
      <w:r>
        <w:rPr>
          <w:rFonts w:ascii="仿宋_GB2312" w:eastAsia="仿宋_GB2312" w:hAnsi="仿宋_GB2312" w:cs="仿宋_GB2312" w:hint="eastAsia"/>
          <w:color w:val="000000"/>
          <w:sz w:val="32"/>
          <w:szCs w:val="32"/>
        </w:rPr>
        <w:t>“旅游+”文旅走廊</w:t>
      </w:r>
      <w:proofErr w:type="gramEnd"/>
      <w:r>
        <w:rPr>
          <w:rFonts w:ascii="仿宋_GB2312" w:eastAsia="仿宋_GB2312" w:hAnsi="仿宋_GB2312" w:cs="仿宋_GB2312" w:hint="eastAsia"/>
          <w:color w:val="000000"/>
          <w:sz w:val="32"/>
          <w:szCs w:val="32"/>
        </w:rPr>
        <w:t>，做</w:t>
      </w:r>
      <w:proofErr w:type="gramStart"/>
      <w:r>
        <w:rPr>
          <w:rFonts w:ascii="仿宋_GB2312" w:eastAsia="仿宋_GB2312" w:hAnsi="仿宋_GB2312" w:cs="仿宋_GB2312" w:hint="eastAsia"/>
          <w:color w:val="000000"/>
          <w:sz w:val="32"/>
          <w:szCs w:val="32"/>
        </w:rPr>
        <w:t>强做优市场</w:t>
      </w:r>
      <w:proofErr w:type="gramEnd"/>
      <w:r>
        <w:rPr>
          <w:rFonts w:ascii="仿宋_GB2312" w:eastAsia="仿宋_GB2312" w:hAnsi="仿宋_GB2312" w:cs="仿宋_GB2312" w:hint="eastAsia"/>
          <w:color w:val="000000"/>
          <w:sz w:val="32"/>
          <w:szCs w:val="32"/>
        </w:rPr>
        <w:t>营销、产品供给、创意活动和服务提升等工作，加快智慧化景区建设，推进生态旅游与康体养生、商贸服务等深度融合，培育冰雪节庆、文体等新业态，推动“冬季旅游+体育+</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学”集成发展，</w:t>
      </w:r>
      <w:proofErr w:type="gramStart"/>
      <w:r>
        <w:rPr>
          <w:rFonts w:ascii="仿宋_GB2312" w:eastAsia="仿宋_GB2312" w:hAnsi="仿宋_GB2312" w:cs="仿宋_GB2312" w:hint="eastAsia"/>
          <w:color w:val="000000"/>
          <w:sz w:val="32"/>
          <w:szCs w:val="32"/>
        </w:rPr>
        <w:t>打造文旅新高</w:t>
      </w:r>
      <w:proofErr w:type="gramEnd"/>
      <w:r>
        <w:rPr>
          <w:rFonts w:ascii="仿宋_GB2312" w:eastAsia="仿宋_GB2312" w:hAnsi="仿宋_GB2312" w:cs="仿宋_GB2312" w:hint="eastAsia"/>
          <w:color w:val="000000"/>
          <w:sz w:val="32"/>
          <w:szCs w:val="32"/>
        </w:rPr>
        <w:t>地。大力发展“氧吧”经济，积极创建避暑旅游目的地示范城市。加大宣传策划力度，创新森林康养、避暑旅居、自驾骑行、自然</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学等四季主题产品，提升“林海奇石国家5A级景区”品牌影响力，力争全年接待游客159万人次，旅游收入突破8亿元。</w:t>
      </w:r>
    </w:p>
    <w:p w14:paraId="4C0FCA81"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推动林农经济产业集群发展。</w:t>
      </w:r>
      <w:r>
        <w:rPr>
          <w:rFonts w:ascii="仿宋_GB2312" w:eastAsia="仿宋_GB2312" w:hAnsi="仿宋_GB2312" w:cs="仿宋_GB2312" w:hint="eastAsia"/>
          <w:color w:val="000000"/>
          <w:sz w:val="32"/>
          <w:szCs w:val="32"/>
        </w:rPr>
        <w:t>以</w:t>
      </w:r>
      <w:proofErr w:type="gramStart"/>
      <w:r>
        <w:rPr>
          <w:rFonts w:ascii="仿宋_GB2312" w:eastAsia="仿宋_GB2312" w:hAnsi="仿宋_GB2312" w:cs="仿宋_GB2312" w:hint="eastAsia"/>
          <w:color w:val="000000"/>
          <w:sz w:val="32"/>
          <w:szCs w:val="32"/>
        </w:rPr>
        <w:t>践行</w:t>
      </w:r>
      <w:proofErr w:type="gramEnd"/>
      <w:r>
        <w:rPr>
          <w:rFonts w:ascii="仿宋_GB2312" w:eastAsia="仿宋_GB2312" w:hAnsi="仿宋_GB2312" w:cs="仿宋_GB2312" w:hint="eastAsia"/>
          <w:color w:val="000000"/>
          <w:sz w:val="32"/>
          <w:szCs w:val="32"/>
        </w:rPr>
        <w:t>大食物观为主攻方向，做好“粮头食尾、农头工尾”增值大文章，粮食播种面积稳定在12.1万亩以上。加快“种养加销”全产业链发展，依托农林一体化优势，打好盘活农村闲置资产、壮大集体经济主动仗，引导</w:t>
      </w:r>
      <w:r>
        <w:rPr>
          <w:rFonts w:ascii="仿宋_GB2312" w:eastAsia="仿宋_GB2312" w:hAnsi="仿宋_GB2312" w:cs="仿宋_GB2312" w:hint="eastAsia"/>
          <w:color w:val="000000"/>
          <w:sz w:val="32"/>
          <w:szCs w:val="32"/>
        </w:rPr>
        <w:lastRenderedPageBreak/>
        <w:t>发展冷水鱼、林蛙、鸵鸟养殖、食用菌、北药种植及小菜园、采摘园，加快建设小兴安岭龙胆草林下栽培技术推广示范基地。完善蜂产品精深加工产业链，持续推进“百户万箱”标准化蜜</w:t>
      </w:r>
      <w:proofErr w:type="gramStart"/>
      <w:r>
        <w:rPr>
          <w:rFonts w:ascii="仿宋_GB2312" w:eastAsia="仿宋_GB2312" w:hAnsi="仿宋_GB2312" w:cs="仿宋_GB2312" w:hint="eastAsia"/>
          <w:color w:val="000000"/>
          <w:sz w:val="32"/>
          <w:szCs w:val="32"/>
        </w:rPr>
        <w:t>殖</w:t>
      </w:r>
      <w:proofErr w:type="gramEnd"/>
      <w:r>
        <w:rPr>
          <w:rFonts w:ascii="仿宋_GB2312" w:eastAsia="仿宋_GB2312" w:hAnsi="仿宋_GB2312" w:cs="仿宋_GB2312" w:hint="eastAsia"/>
          <w:color w:val="000000"/>
          <w:sz w:val="32"/>
          <w:szCs w:val="32"/>
        </w:rPr>
        <w:t>基地建设，争创“中国蜜蜂小镇”。重点支持今生康健、</w:t>
      </w:r>
      <w:proofErr w:type="gramStart"/>
      <w:r>
        <w:rPr>
          <w:rFonts w:ascii="仿宋_GB2312" w:eastAsia="仿宋_GB2312" w:hAnsi="仿宋_GB2312" w:cs="仿宋_GB2312" w:hint="eastAsia"/>
          <w:color w:val="000000"/>
          <w:sz w:val="32"/>
          <w:szCs w:val="32"/>
        </w:rPr>
        <w:t>鑫</w:t>
      </w:r>
      <w:proofErr w:type="gramEnd"/>
      <w:r>
        <w:rPr>
          <w:rFonts w:ascii="仿宋_GB2312" w:eastAsia="仿宋_GB2312" w:hAnsi="仿宋_GB2312" w:cs="仿宋_GB2312" w:hint="eastAsia"/>
          <w:color w:val="000000"/>
          <w:sz w:val="32"/>
          <w:szCs w:val="32"/>
        </w:rPr>
        <w:t>龙药材2户龙头企业研发创新，持续开发中药饮片、药茶、药膳、药</w:t>
      </w:r>
      <w:proofErr w:type="gramStart"/>
      <w:r>
        <w:rPr>
          <w:rFonts w:ascii="仿宋_GB2312" w:eastAsia="仿宋_GB2312" w:hAnsi="仿宋_GB2312" w:cs="仿宋_GB2312" w:hint="eastAsia"/>
          <w:color w:val="000000"/>
          <w:sz w:val="32"/>
          <w:szCs w:val="32"/>
        </w:rPr>
        <w:t>灸</w:t>
      </w:r>
      <w:proofErr w:type="gramEnd"/>
      <w:r>
        <w:rPr>
          <w:rFonts w:ascii="仿宋_GB2312" w:eastAsia="仿宋_GB2312" w:hAnsi="仿宋_GB2312" w:cs="仿宋_GB2312" w:hint="eastAsia"/>
          <w:color w:val="000000"/>
          <w:sz w:val="32"/>
          <w:szCs w:val="32"/>
        </w:rPr>
        <w:t>等特色中医药产品，建设繁育种植、初加工和“药食同源”的中药材产业园区。引导传统产业转型升级，支持九</w:t>
      </w:r>
      <w:proofErr w:type="gramStart"/>
      <w:r>
        <w:rPr>
          <w:rFonts w:ascii="仿宋_GB2312" w:eastAsia="仿宋_GB2312" w:hAnsi="仿宋_GB2312" w:cs="仿宋_GB2312" w:hint="eastAsia"/>
          <w:color w:val="000000"/>
          <w:sz w:val="32"/>
          <w:szCs w:val="32"/>
        </w:rPr>
        <w:t>鑫</w:t>
      </w:r>
      <w:proofErr w:type="gramEnd"/>
      <w:r>
        <w:rPr>
          <w:rFonts w:ascii="仿宋_GB2312" w:eastAsia="仿宋_GB2312" w:hAnsi="仿宋_GB2312" w:cs="仿宋_GB2312" w:hint="eastAsia"/>
          <w:color w:val="000000"/>
          <w:sz w:val="32"/>
          <w:szCs w:val="32"/>
        </w:rPr>
        <w:t>集团扩容提产，推动</w:t>
      </w:r>
      <w:proofErr w:type="gramStart"/>
      <w:r>
        <w:rPr>
          <w:rFonts w:ascii="仿宋_GB2312" w:eastAsia="仿宋_GB2312" w:hAnsi="仿宋_GB2312" w:cs="仿宋_GB2312" w:hint="eastAsia"/>
          <w:color w:val="000000"/>
          <w:sz w:val="32"/>
          <w:szCs w:val="32"/>
        </w:rPr>
        <w:t>崧</w:t>
      </w:r>
      <w:proofErr w:type="gramEnd"/>
      <w:r>
        <w:rPr>
          <w:rFonts w:ascii="仿宋_GB2312" w:eastAsia="仿宋_GB2312" w:hAnsi="仿宋_GB2312" w:cs="仿宋_GB2312" w:hint="eastAsia"/>
          <w:color w:val="000000"/>
          <w:sz w:val="32"/>
          <w:szCs w:val="32"/>
        </w:rPr>
        <w:t>海酒业、中药材种植加工项目尽快投产达效。</w:t>
      </w:r>
    </w:p>
    <w:p w14:paraId="14D897E6"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仿宋_GB2312" w:eastAsia="仿宋_GB2312" w:hAnsi="仿宋_GB2312" w:cs="仿宋_GB2312" w:hint="eastAsia"/>
          <w:b/>
          <w:bCs/>
          <w:color w:val="000000"/>
          <w:sz w:val="32"/>
          <w:szCs w:val="32"/>
        </w:rPr>
        <w:t>推动多元经济产业加快发展。</w:t>
      </w:r>
      <w:r>
        <w:rPr>
          <w:rFonts w:ascii="仿宋_GB2312" w:eastAsia="仿宋_GB2312" w:hAnsi="仿宋_GB2312" w:cs="仿宋_GB2312" w:hint="eastAsia"/>
          <w:color w:val="000000"/>
          <w:sz w:val="32"/>
          <w:szCs w:val="32"/>
        </w:rPr>
        <w:t>构建现代化产业体系，实施民营企业培育和小微业户成长“百家千业”工程，规划北红玛瑙玉石产业园区，推动北红玛瑙、北沉香精深加工、产品研发和市场开拓。加快完善县域商业体系，积极谋划建设综合农贸市场，同步规范提升金街、银街和大集市场，依托春节、国庆节等重要节点开展促消费活动，培育更多消费新</w:t>
      </w:r>
      <w:proofErr w:type="gramStart"/>
      <w:r>
        <w:rPr>
          <w:rFonts w:ascii="仿宋_GB2312" w:eastAsia="仿宋_GB2312" w:hAnsi="仿宋_GB2312" w:cs="仿宋_GB2312" w:hint="eastAsia"/>
          <w:color w:val="000000"/>
          <w:sz w:val="32"/>
          <w:szCs w:val="32"/>
        </w:rPr>
        <w:t>业态新热点</w:t>
      </w:r>
      <w:proofErr w:type="gramEnd"/>
      <w:r>
        <w:rPr>
          <w:rFonts w:ascii="仿宋_GB2312" w:eastAsia="仿宋_GB2312" w:hAnsi="仿宋_GB2312" w:cs="仿宋_GB2312" w:hint="eastAsia"/>
          <w:color w:val="000000"/>
          <w:sz w:val="32"/>
          <w:szCs w:val="32"/>
        </w:rPr>
        <w:t>。强化创新驱动，深耕数字经济，引导鼓励平台经济、</w:t>
      </w:r>
      <w:proofErr w:type="gramStart"/>
      <w:r>
        <w:rPr>
          <w:rFonts w:ascii="仿宋_GB2312" w:eastAsia="仿宋_GB2312" w:hAnsi="仿宋_GB2312" w:cs="仿宋_GB2312" w:hint="eastAsia"/>
          <w:color w:val="000000"/>
          <w:sz w:val="32"/>
          <w:szCs w:val="32"/>
        </w:rPr>
        <w:t>网红经济</w:t>
      </w:r>
      <w:proofErr w:type="gramEnd"/>
      <w:r>
        <w:rPr>
          <w:rFonts w:ascii="仿宋_GB2312" w:eastAsia="仿宋_GB2312" w:hAnsi="仿宋_GB2312" w:cs="仿宋_GB2312" w:hint="eastAsia"/>
          <w:color w:val="000000"/>
          <w:sz w:val="32"/>
          <w:szCs w:val="32"/>
        </w:rPr>
        <w:t>、直播电商等新模式。坚持以城带乡，推进县域物流中心建设，抓好农村客货</w:t>
      </w:r>
      <w:proofErr w:type="gramStart"/>
      <w:r>
        <w:rPr>
          <w:rFonts w:ascii="仿宋_GB2312" w:eastAsia="仿宋_GB2312" w:hAnsi="仿宋_GB2312" w:cs="仿宋_GB2312" w:hint="eastAsia"/>
          <w:color w:val="000000"/>
          <w:sz w:val="32"/>
          <w:szCs w:val="32"/>
        </w:rPr>
        <w:t>邮</w:t>
      </w:r>
      <w:proofErr w:type="gramEnd"/>
      <w:r>
        <w:rPr>
          <w:rFonts w:ascii="仿宋_GB2312" w:eastAsia="仿宋_GB2312" w:hAnsi="仿宋_GB2312" w:cs="仿宋_GB2312" w:hint="eastAsia"/>
          <w:color w:val="000000"/>
          <w:sz w:val="32"/>
          <w:szCs w:val="32"/>
        </w:rPr>
        <w:t>融合发展试点县创建行动。充分利用建设嘉荫边境贸易区的有利契机，谋划打造冷链仓储物流集散基地，推进一二三产业融合发展。</w:t>
      </w:r>
    </w:p>
    <w:p w14:paraId="54480EA5"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（三）聚焦招商争取，着力打好项目建设攻坚战</w:t>
      </w:r>
    </w:p>
    <w:p w14:paraId="6B66C3B4"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坚持项目为王，持续谋划争取实施一批重大项目，强保障、扩投资，为高质量转型发展</w:t>
      </w:r>
      <w:proofErr w:type="gramStart"/>
      <w:r>
        <w:rPr>
          <w:rFonts w:ascii="仿宋_GB2312" w:eastAsia="仿宋_GB2312" w:hAnsi="仿宋_GB2312" w:cs="仿宋_GB2312" w:hint="eastAsia"/>
          <w:color w:val="000000"/>
          <w:sz w:val="32"/>
          <w:szCs w:val="32"/>
        </w:rPr>
        <w:t>蓄</w:t>
      </w:r>
      <w:proofErr w:type="gramEnd"/>
      <w:r>
        <w:rPr>
          <w:rFonts w:ascii="仿宋_GB2312" w:eastAsia="仿宋_GB2312" w:hAnsi="仿宋_GB2312" w:cs="仿宋_GB2312" w:hint="eastAsia"/>
          <w:color w:val="000000"/>
          <w:sz w:val="32"/>
          <w:szCs w:val="32"/>
        </w:rPr>
        <w:t>动能、增后劲、夯基础、利长远。</w:t>
      </w:r>
    </w:p>
    <w:p w14:paraId="606EC294"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以创新思维谋项目。</w:t>
      </w:r>
      <w:r>
        <w:rPr>
          <w:rFonts w:ascii="仿宋_GB2312" w:eastAsia="仿宋_GB2312" w:hAnsi="仿宋_GB2312" w:cs="仿宋_GB2312" w:hint="eastAsia"/>
          <w:color w:val="000000"/>
          <w:sz w:val="32"/>
          <w:szCs w:val="32"/>
        </w:rPr>
        <w:t>坚持一切围绕项目干，抢抓重大机遇，</w:t>
      </w:r>
      <w:r>
        <w:rPr>
          <w:rFonts w:ascii="仿宋_GB2312" w:eastAsia="仿宋_GB2312" w:hAnsi="仿宋_GB2312" w:cs="仿宋_GB2312" w:hint="eastAsia"/>
          <w:color w:val="000000"/>
          <w:sz w:val="32"/>
          <w:szCs w:val="32"/>
        </w:rPr>
        <w:lastRenderedPageBreak/>
        <w:t>用好用足政策，紧盯国家省重大指向、重大政策和重大工程，瞄准基础设施、社会民生、产业项目等重点领域，精准谋划储备一批远近结合、数量充足、梯次接续的精品项目和优势项目，抓好项目前期，提升成熟度，力争更多项目列入国家</w:t>
      </w:r>
      <w:proofErr w:type="gramStart"/>
      <w:r>
        <w:rPr>
          <w:rFonts w:ascii="仿宋_GB2312" w:eastAsia="仿宋_GB2312" w:hAnsi="仿宋_GB2312" w:cs="仿宋_GB2312" w:hint="eastAsia"/>
          <w:color w:val="000000"/>
          <w:sz w:val="32"/>
          <w:szCs w:val="32"/>
        </w:rPr>
        <w:t>省政策</w:t>
      </w:r>
      <w:proofErr w:type="gramEnd"/>
      <w:r>
        <w:rPr>
          <w:rFonts w:ascii="仿宋_GB2312" w:eastAsia="仿宋_GB2312" w:hAnsi="仿宋_GB2312" w:cs="仿宋_GB2312" w:hint="eastAsia"/>
          <w:color w:val="000000"/>
          <w:sz w:val="32"/>
          <w:szCs w:val="32"/>
        </w:rPr>
        <w:t>盘子，做到可准入、可落地、可运营，全年高质量论证储备项目12大领域136个，总投资60亿元以上；重点争取项目53个，总投资29亿元以上。</w:t>
      </w:r>
    </w:p>
    <w:p w14:paraId="142BA114"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以拼争</w:t>
      </w:r>
      <w:proofErr w:type="gramStart"/>
      <w:r>
        <w:rPr>
          <w:rFonts w:ascii="仿宋_GB2312" w:eastAsia="仿宋_GB2312" w:hAnsi="仿宋_GB2312" w:cs="仿宋_GB2312" w:hint="eastAsia"/>
          <w:b/>
          <w:bCs/>
          <w:color w:val="000000"/>
          <w:sz w:val="32"/>
          <w:szCs w:val="32"/>
        </w:rPr>
        <w:t>干劲建</w:t>
      </w:r>
      <w:proofErr w:type="gramEnd"/>
      <w:r>
        <w:rPr>
          <w:rFonts w:ascii="仿宋_GB2312" w:eastAsia="仿宋_GB2312" w:hAnsi="仿宋_GB2312" w:cs="仿宋_GB2312" w:hint="eastAsia"/>
          <w:b/>
          <w:bCs/>
          <w:color w:val="000000"/>
          <w:sz w:val="32"/>
          <w:szCs w:val="32"/>
        </w:rPr>
        <w:t>项目。</w:t>
      </w:r>
      <w:r>
        <w:rPr>
          <w:rFonts w:ascii="仿宋_GB2312" w:eastAsia="仿宋_GB2312" w:hAnsi="仿宋_GB2312" w:cs="仿宋_GB2312" w:hint="eastAsia"/>
          <w:color w:val="000000"/>
          <w:sz w:val="32"/>
          <w:szCs w:val="32"/>
        </w:rPr>
        <w:t>把重点项目建设作为促投资、</w:t>
      </w:r>
      <w:proofErr w:type="gramStart"/>
      <w:r>
        <w:rPr>
          <w:rFonts w:ascii="仿宋_GB2312" w:eastAsia="仿宋_GB2312" w:hAnsi="仿宋_GB2312" w:cs="仿宋_GB2312" w:hint="eastAsia"/>
          <w:color w:val="000000"/>
          <w:sz w:val="32"/>
          <w:szCs w:val="32"/>
        </w:rPr>
        <w:t>稳增长</w:t>
      </w:r>
      <w:proofErr w:type="gramEnd"/>
      <w:r>
        <w:rPr>
          <w:rFonts w:ascii="仿宋_GB2312" w:eastAsia="仿宋_GB2312" w:hAnsi="仿宋_GB2312" w:cs="仿宋_GB2312" w:hint="eastAsia"/>
          <w:color w:val="000000"/>
          <w:sz w:val="32"/>
          <w:szCs w:val="32"/>
        </w:rPr>
        <w:t>的有力抓手，实行领导包抓、专班推进工作机制，开展“四季大会战”，做好项目“准备之冬”前期工作，解决好立项可</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、项目审批、用地保障等问题。加强</w:t>
      </w:r>
      <w:proofErr w:type="gramStart"/>
      <w:r>
        <w:rPr>
          <w:rFonts w:ascii="仿宋_GB2312" w:eastAsia="仿宋_GB2312" w:hAnsi="仿宋_GB2312" w:cs="仿宋_GB2312" w:hint="eastAsia"/>
          <w:color w:val="000000"/>
          <w:sz w:val="32"/>
          <w:szCs w:val="32"/>
        </w:rPr>
        <w:t>全领域</w:t>
      </w:r>
      <w:proofErr w:type="gramEnd"/>
      <w:r>
        <w:rPr>
          <w:rFonts w:ascii="仿宋_GB2312" w:eastAsia="仿宋_GB2312" w:hAnsi="仿宋_GB2312" w:cs="仿宋_GB2312" w:hint="eastAsia"/>
          <w:color w:val="000000"/>
          <w:sz w:val="32"/>
          <w:szCs w:val="32"/>
        </w:rPr>
        <w:t>安全监管，建立重大项目联审会商机制，强化“周晒、月评、旬调”，及时研究解决难题堵点，推进重点项目早开工、早建设、早投产、早达效。力争14个续建项目4月中旬全部复工，20个新建项目4月底全部开工，开复工率100％，以季度“开门红”实现“全年红”。</w:t>
      </w:r>
    </w:p>
    <w:p w14:paraId="68CF32A9"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以有力举措引项目。</w:t>
      </w:r>
      <w:r>
        <w:rPr>
          <w:rFonts w:ascii="仿宋_GB2312" w:eastAsia="仿宋_GB2312" w:hAnsi="仿宋_GB2312" w:cs="仿宋_GB2312" w:hint="eastAsia"/>
          <w:color w:val="000000"/>
          <w:sz w:val="32"/>
          <w:szCs w:val="32"/>
        </w:rPr>
        <w:t>深入开展大招商、招大商行动，建立招商机会和目标企业清单，围绕林都北药、绿色食品、绿色能源、商贸物流、文化旅游、生物医药、冰雪经济等优势资源，坚持走出去与请进来相结合，高质量开展外出精准招商、邀请企业考察、主动对接洽谈等活动，利用好进博会、哈洽会、</w:t>
      </w:r>
      <w:proofErr w:type="gramStart"/>
      <w:r>
        <w:rPr>
          <w:rFonts w:ascii="仿宋_GB2312" w:eastAsia="仿宋_GB2312" w:hAnsi="仿宋_GB2312" w:cs="仿宋_GB2312" w:hint="eastAsia"/>
          <w:color w:val="000000"/>
          <w:sz w:val="32"/>
          <w:szCs w:val="32"/>
        </w:rPr>
        <w:t>绿博会</w:t>
      </w:r>
      <w:proofErr w:type="gramEnd"/>
      <w:r>
        <w:rPr>
          <w:rFonts w:ascii="仿宋_GB2312" w:eastAsia="仿宋_GB2312" w:hAnsi="仿宋_GB2312" w:cs="仿宋_GB2312" w:hint="eastAsia"/>
          <w:color w:val="000000"/>
          <w:sz w:val="32"/>
          <w:szCs w:val="32"/>
        </w:rPr>
        <w:t>、亚布力论坛等展会平台，提高招商引资成功率。对前期签约协议的4个项目，落实专班包抓、项目领办、政策支持等机制，高水平做好</w:t>
      </w:r>
      <w:r>
        <w:rPr>
          <w:rFonts w:ascii="仿宋_GB2312" w:eastAsia="仿宋_GB2312" w:hAnsi="仿宋_GB2312" w:cs="仿宋_GB2312" w:hint="eastAsia"/>
          <w:color w:val="000000"/>
          <w:sz w:val="32"/>
          <w:szCs w:val="32"/>
        </w:rPr>
        <w:lastRenderedPageBreak/>
        <w:t>全流程要素保障，让企业放心投资、放手发展。</w:t>
      </w:r>
    </w:p>
    <w:p w14:paraId="6FD778A6"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（四）聚焦统筹融合，着力打好城乡面貌攻坚战</w:t>
      </w:r>
    </w:p>
    <w:p w14:paraId="383C70CA"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深入推进以人为本的新型城镇化建设，着力补齐城乡基础设施和管理服务短板，全面提升城乡承载韧性和居民幸福指数，使城乡环境更健康、更安全、更宜居。</w:t>
      </w:r>
    </w:p>
    <w:p w14:paraId="01BFD239"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实施完善功能配套行动。</w:t>
      </w:r>
      <w:r>
        <w:rPr>
          <w:rFonts w:ascii="仿宋_GB2312" w:eastAsia="仿宋_GB2312" w:hAnsi="仿宋_GB2312" w:cs="仿宋_GB2312" w:hint="eastAsia"/>
          <w:color w:val="000000"/>
          <w:sz w:val="32"/>
          <w:szCs w:val="32"/>
        </w:rPr>
        <w:t>提高城镇基础保障能级，持续</w:t>
      </w:r>
      <w:r>
        <w:rPr>
          <w:rFonts w:ascii="仿宋_GB2312" w:eastAsia="仿宋_GB2312" w:hAnsi="宋体" w:cs="仿宋_GB2312" w:hint="eastAsia"/>
          <w:color w:val="000000"/>
          <w:sz w:val="32"/>
          <w:szCs w:val="32"/>
          <w:shd w:val="clear" w:color="auto" w:fill="FFFFFF"/>
        </w:rPr>
        <w:t>加快供热供水、供气供电、排水排涝、垃圾污水处理等领域建设，</w:t>
      </w:r>
      <w:r>
        <w:rPr>
          <w:rFonts w:ascii="仿宋_GB2312" w:eastAsia="仿宋_GB2312" w:hAnsi="Times New Roman" w:cs="仿宋_GB2312"/>
          <w:color w:val="000000"/>
          <w:sz w:val="32"/>
          <w:szCs w:val="32"/>
          <w:shd w:val="clear" w:color="auto" w:fill="FFFFFF"/>
        </w:rPr>
        <w:t>着力补齐</w:t>
      </w:r>
      <w:r>
        <w:rPr>
          <w:rFonts w:ascii="仿宋_GB2312" w:eastAsia="仿宋_GB2312" w:hAnsi="Times New Roman" w:cs="仿宋_GB2312" w:hint="eastAsia"/>
          <w:color w:val="000000"/>
          <w:sz w:val="32"/>
          <w:szCs w:val="32"/>
          <w:shd w:val="clear" w:color="auto" w:fill="FFFFFF"/>
        </w:rPr>
        <w:t>基础设施</w:t>
      </w:r>
      <w:r>
        <w:rPr>
          <w:rFonts w:ascii="仿宋_GB2312" w:eastAsia="仿宋_GB2312" w:hAnsi="Times New Roman" w:cs="仿宋_GB2312"/>
          <w:color w:val="000000"/>
          <w:sz w:val="32"/>
          <w:szCs w:val="32"/>
          <w:shd w:val="clear" w:color="auto" w:fill="FFFFFF"/>
        </w:rPr>
        <w:t>短板。</w:t>
      </w:r>
      <w:r>
        <w:rPr>
          <w:rFonts w:ascii="仿宋_GB2312" w:eastAsia="仿宋_GB2312" w:hAnsi="Times New Roman" w:cs="仿宋_GB2312" w:hint="eastAsia"/>
          <w:color w:val="000000"/>
          <w:sz w:val="32"/>
          <w:szCs w:val="32"/>
          <w:shd w:val="clear" w:color="auto" w:fill="FFFFFF"/>
        </w:rPr>
        <w:t>继续推动</w:t>
      </w:r>
      <w:r>
        <w:rPr>
          <w:rFonts w:ascii="仿宋_GB2312" w:eastAsia="仿宋_GB2312" w:hAnsi="仿宋_GB2312" w:cs="仿宋_GB2312" w:hint="eastAsia"/>
          <w:color w:val="000000"/>
          <w:sz w:val="32"/>
          <w:szCs w:val="32"/>
        </w:rPr>
        <w:t>9.4公里地下管网排水项目改造，提升排涝通畅能力。积极推进5.6公里老旧供热管网改造项目，打造高效能、稳运转的供热保障。全力实施供水设备更新和6.5公里老旧供水管网改造建设，守护好用水健康。建设污水收集提升系统，改造垃圾处理厂渗滤液收集系统，新建2座雨水提升泵站，实施河道水环境综合治理工程，提升排水排污能力。启动</w:t>
      </w:r>
      <w:proofErr w:type="gramStart"/>
      <w:r>
        <w:rPr>
          <w:rFonts w:ascii="仿宋_GB2312" w:eastAsia="仿宋_GB2312" w:hAnsi="仿宋_GB2312" w:cs="仿宋_GB2312" w:hint="eastAsia"/>
          <w:color w:val="000000"/>
          <w:sz w:val="32"/>
          <w:szCs w:val="32"/>
        </w:rPr>
        <w:t>建设国网</w:t>
      </w:r>
      <w:proofErr w:type="gramEnd"/>
      <w:r>
        <w:rPr>
          <w:rFonts w:ascii="仿宋_GB2312" w:eastAsia="仿宋_GB2312" w:hAnsi="仿宋_GB2312" w:cs="仿宋_GB2312" w:hint="eastAsia"/>
          <w:color w:val="000000"/>
          <w:sz w:val="32"/>
          <w:szCs w:val="32"/>
        </w:rPr>
        <w:t>汤旺河供电生产综合用房项目和中石油加油站项目，统筹谋划汤旺河镇天然气输配管网，提高用气用电用油保供能力。继续加快道路桥梁建设，重点做好8座农村道路桥梁和8座省级公路桥梁改造建设的要素保障，加快开工完工，如期保畅保通。</w:t>
      </w:r>
    </w:p>
    <w:p w14:paraId="36F08A35"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实施提升城镇品位行动。</w:t>
      </w:r>
      <w:r>
        <w:rPr>
          <w:rFonts w:ascii="仿宋_GB2312" w:eastAsia="仿宋_GB2312" w:hAnsi="仿宋_GB2312" w:cs="仿宋_GB2312" w:hint="eastAsia"/>
          <w:color w:val="000000"/>
          <w:sz w:val="32"/>
          <w:szCs w:val="32"/>
        </w:rPr>
        <w:t>扎实推进城镇更新，推动人居环境高质量发展。提级改造东风大街路面及配套基础设施，提</w:t>
      </w:r>
      <w:proofErr w:type="gramStart"/>
      <w:r>
        <w:rPr>
          <w:rFonts w:ascii="仿宋_GB2312" w:eastAsia="仿宋_GB2312" w:hAnsi="仿宋_GB2312" w:cs="仿宋_GB2312" w:hint="eastAsia"/>
          <w:color w:val="000000"/>
          <w:sz w:val="32"/>
          <w:szCs w:val="32"/>
        </w:rPr>
        <w:t>标扩面</w:t>
      </w:r>
      <w:proofErr w:type="gramEnd"/>
      <w:r>
        <w:rPr>
          <w:rFonts w:ascii="仿宋_GB2312" w:eastAsia="仿宋_GB2312" w:hAnsi="仿宋_GB2312" w:cs="仿宋_GB2312" w:hint="eastAsia"/>
          <w:color w:val="000000"/>
          <w:sz w:val="32"/>
          <w:szCs w:val="32"/>
        </w:rPr>
        <w:t>建设向阳路、林海路3000米道路。</w:t>
      </w:r>
      <w:proofErr w:type="gramStart"/>
      <w:r>
        <w:rPr>
          <w:rFonts w:ascii="仿宋_GB2312" w:eastAsia="仿宋_GB2312" w:hAnsi="仿宋_GB2312" w:cs="仿宋_GB2312" w:hint="eastAsia"/>
          <w:color w:val="000000"/>
          <w:sz w:val="32"/>
          <w:szCs w:val="32"/>
        </w:rPr>
        <w:t>统筹抓好</w:t>
      </w:r>
      <w:proofErr w:type="gramEnd"/>
      <w:r>
        <w:rPr>
          <w:rFonts w:ascii="仿宋_GB2312" w:eastAsia="仿宋_GB2312" w:hAnsi="仿宋_GB2312" w:cs="仿宋_GB2312" w:hint="eastAsia"/>
          <w:color w:val="000000"/>
          <w:sz w:val="32"/>
          <w:szCs w:val="32"/>
        </w:rPr>
        <w:t>公共体育场标准田径跑道、2个足球场和4289平方米公共实训基地等项目的建设。加快两镇社会化管理服务中心和汤旺县派出所交警队标准化改</w:t>
      </w:r>
      <w:r>
        <w:rPr>
          <w:rFonts w:ascii="仿宋_GB2312" w:eastAsia="仿宋_GB2312" w:hAnsi="仿宋_GB2312" w:cs="仿宋_GB2312" w:hint="eastAsia"/>
          <w:color w:val="000000"/>
          <w:sz w:val="32"/>
          <w:szCs w:val="32"/>
        </w:rPr>
        <w:lastRenderedPageBreak/>
        <w:t>造项目建设，因地制宜建好“口袋公园”和城镇绿地工程，统筹规划小区建设，增设停车位、公厕、健身器材、微景观等便民设施，加强无障碍环境建设和</w:t>
      </w:r>
      <w:proofErr w:type="gramStart"/>
      <w:r>
        <w:rPr>
          <w:rFonts w:ascii="仿宋_GB2312" w:eastAsia="仿宋_GB2312" w:hAnsi="仿宋_GB2312" w:cs="仿宋_GB2312" w:hint="eastAsia"/>
          <w:color w:val="000000"/>
          <w:sz w:val="32"/>
          <w:szCs w:val="32"/>
        </w:rPr>
        <w:t>适老化</w:t>
      </w:r>
      <w:proofErr w:type="gramEnd"/>
      <w:r>
        <w:rPr>
          <w:rFonts w:ascii="仿宋_GB2312" w:eastAsia="仿宋_GB2312" w:hAnsi="仿宋_GB2312" w:cs="仿宋_GB2312" w:hint="eastAsia"/>
          <w:color w:val="000000"/>
          <w:sz w:val="32"/>
          <w:szCs w:val="32"/>
        </w:rPr>
        <w:t>改造，提升基本公共服务能力。同时，推进省级文明城市创建，开展爱国卫生运动，深化“四乱”整治，创建</w:t>
      </w:r>
      <w:r>
        <w:rPr>
          <w:rFonts w:ascii="仿宋_GB2312" w:eastAsia="仿宋_GB2312" w:hAnsi="仿宋_GB2312" w:cs="仿宋_GB2312" w:hint="eastAsia"/>
          <w:sz w:val="32"/>
          <w:szCs w:val="32"/>
        </w:rPr>
        <w:t>“美丽家园”示范单元、示范楼栋、示范小区</w:t>
      </w:r>
      <w:r>
        <w:rPr>
          <w:rFonts w:ascii="仿宋_GB2312" w:eastAsia="仿宋_GB2312" w:hAnsi="仿宋_GB2312" w:cs="仿宋_GB2312" w:hint="eastAsia"/>
          <w:color w:val="000000"/>
          <w:sz w:val="32"/>
          <w:szCs w:val="32"/>
        </w:rPr>
        <w:t>，以“小切口”做好城市精细化管理“大文章”。</w:t>
      </w:r>
    </w:p>
    <w:p w14:paraId="44F2E142" w14:textId="77777777" w:rsidR="005C18F8" w:rsidRDefault="00000000">
      <w:pPr>
        <w:pBdr>
          <w:bottom w:val="single" w:sz="4" w:space="31" w:color="FFFFFF"/>
        </w:pBdr>
        <w:adjustRightInd w:val="0"/>
        <w:snapToGrid w:val="0"/>
        <w:spacing w:line="560" w:lineRule="exact"/>
        <w:ind w:firstLineChars="200" w:firstLine="643"/>
        <w:rPr>
          <w:rFonts w:ascii="华文宋体" w:eastAsia="华文宋体" w:hAnsi="华文宋体" w:cs="华文宋体"/>
          <w:b/>
          <w:bCs/>
          <w:color w:val="000000"/>
          <w:sz w:val="36"/>
          <w:szCs w:val="36"/>
        </w:rPr>
      </w:pPr>
      <w:r>
        <w:rPr>
          <w:rFonts w:ascii="仿宋_GB2312" w:eastAsia="仿宋_GB2312" w:hAnsi="仿宋_GB2312" w:cs="仿宋_GB2312" w:hint="eastAsia"/>
          <w:b/>
          <w:bCs/>
          <w:color w:val="000000"/>
          <w:sz w:val="32"/>
          <w:szCs w:val="32"/>
        </w:rPr>
        <w:t>实施美丽乡村建设行动。</w:t>
      </w:r>
      <w:r>
        <w:rPr>
          <w:rFonts w:ascii="仿宋_GB2312" w:eastAsia="仿宋_GB2312" w:hAnsi="仿宋_GB2312" w:cs="仿宋_GB2312" w:hint="eastAsia"/>
          <w:color w:val="000000"/>
          <w:sz w:val="32"/>
          <w:szCs w:val="32"/>
        </w:rPr>
        <w:t>围绕打造“路域美、田园美、村庄美、庭院美、乡风美”的和美乡村，加快完成乌伊岭镇及两个村庄的规划编制工作，完善农村基础设施，</w:t>
      </w:r>
      <w:proofErr w:type="gramStart"/>
      <w:r>
        <w:rPr>
          <w:rFonts w:ascii="仿宋_GB2312" w:eastAsia="仿宋_GB2312" w:hAnsi="仿宋_GB2312" w:cs="仿宋_GB2312" w:hint="eastAsia"/>
          <w:color w:val="000000"/>
          <w:sz w:val="32"/>
          <w:szCs w:val="32"/>
        </w:rPr>
        <w:t>统筹抓好</w:t>
      </w:r>
      <w:proofErr w:type="gramEnd"/>
      <w:r>
        <w:rPr>
          <w:rFonts w:ascii="仿宋_GB2312" w:eastAsia="仿宋_GB2312" w:hAnsi="仿宋_GB2312" w:cs="仿宋_GB2312" w:hint="eastAsia"/>
          <w:color w:val="000000"/>
          <w:sz w:val="32"/>
          <w:szCs w:val="32"/>
        </w:rPr>
        <w:t>农运交通、农田水利、安全饮水等配套建设，补齐农业农村发展短板。完成“富强屯至福庆村段”公路建设，实施乌伊岭镇至富强屯34公里路面提升改造项目，推进路网互联互通。抓好永青村以工代赈项目建设，规划改造村路1.4公里、铁艺围栏400米。巩固宏伟村美丽乡村称号，完善配套设施，实施绿化、美化工程。常态</w:t>
      </w:r>
      <w:proofErr w:type="gramStart"/>
      <w:r>
        <w:rPr>
          <w:rFonts w:ascii="仿宋_GB2312" w:eastAsia="仿宋_GB2312" w:hAnsi="仿宋_GB2312" w:cs="仿宋_GB2312" w:hint="eastAsia"/>
          <w:color w:val="000000"/>
          <w:sz w:val="32"/>
          <w:szCs w:val="32"/>
        </w:rPr>
        <w:t>化开展</w:t>
      </w:r>
      <w:proofErr w:type="gramEnd"/>
      <w:r>
        <w:rPr>
          <w:rFonts w:ascii="仿宋_GB2312" w:eastAsia="仿宋_GB2312" w:hAnsi="仿宋_GB2312" w:cs="仿宋_GB2312" w:hint="eastAsia"/>
          <w:color w:val="000000"/>
          <w:sz w:val="32"/>
          <w:szCs w:val="32"/>
        </w:rPr>
        <w:t>村容村貌综合治理，</w:t>
      </w:r>
      <w:proofErr w:type="gramStart"/>
      <w:r>
        <w:rPr>
          <w:rFonts w:ascii="仿宋_GB2312" w:eastAsia="仿宋_GB2312" w:hAnsi="仿宋_GB2312" w:cs="仿宋_GB2312" w:hint="eastAsia"/>
          <w:color w:val="000000"/>
          <w:sz w:val="32"/>
          <w:szCs w:val="32"/>
        </w:rPr>
        <w:t>持续抓好</w:t>
      </w:r>
      <w:proofErr w:type="gramEnd"/>
      <w:r>
        <w:rPr>
          <w:rFonts w:ascii="仿宋_GB2312" w:eastAsia="仿宋_GB2312" w:hAnsi="仿宋_GB2312" w:cs="仿宋_GB2312" w:hint="eastAsia"/>
          <w:color w:val="000000"/>
          <w:sz w:val="32"/>
          <w:szCs w:val="32"/>
        </w:rPr>
        <w:t>农村人居环境整治提升“五大行动”，推进农村厕所革命、生活垃圾处理和污水治理，确保卫生厕所普及率达到80%以上，着力建设宜</w:t>
      </w:r>
      <w:proofErr w:type="gramStart"/>
      <w:r>
        <w:rPr>
          <w:rFonts w:ascii="仿宋_GB2312" w:eastAsia="仿宋_GB2312" w:hAnsi="仿宋_GB2312" w:cs="仿宋_GB2312" w:hint="eastAsia"/>
          <w:color w:val="000000"/>
          <w:sz w:val="32"/>
          <w:szCs w:val="32"/>
        </w:rPr>
        <w:t>居宜业</w:t>
      </w:r>
      <w:proofErr w:type="gramEnd"/>
      <w:r>
        <w:rPr>
          <w:rFonts w:ascii="仿宋_GB2312" w:eastAsia="仿宋_GB2312" w:hAnsi="仿宋_GB2312" w:cs="仿宋_GB2312" w:hint="eastAsia"/>
          <w:color w:val="000000"/>
          <w:sz w:val="32"/>
          <w:szCs w:val="32"/>
        </w:rPr>
        <w:t>的美丽乡村。</w:t>
      </w:r>
      <w:r>
        <w:rPr>
          <w:rFonts w:ascii="华文宋体" w:eastAsia="华文宋体" w:hAnsi="华文宋体" w:cs="华文宋体" w:hint="eastAsia"/>
          <w:b/>
          <w:bCs/>
          <w:color w:val="000000"/>
          <w:sz w:val="36"/>
          <w:szCs w:val="36"/>
        </w:rPr>
        <w:t xml:space="preserve"> </w:t>
      </w:r>
    </w:p>
    <w:p w14:paraId="34B86ED4"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（五）聚焦振兴发展，着力打好改革创新攻坚战</w:t>
      </w:r>
    </w:p>
    <w:p w14:paraId="22808A4B"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全面推进改革赋能各项工作，大力营造创新氛围，以营商服务“软环境”催化高质量发展“硬实力”。</w:t>
      </w:r>
    </w:p>
    <w:p w14:paraId="38461977"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紧盯重点领域深化改革。</w:t>
      </w:r>
      <w:r>
        <w:rPr>
          <w:rFonts w:ascii="仿宋_GB2312" w:eastAsia="仿宋_GB2312" w:hAnsi="仿宋_GB2312" w:cs="仿宋_GB2312" w:hint="eastAsia"/>
          <w:color w:val="000000"/>
          <w:sz w:val="32"/>
          <w:szCs w:val="32"/>
        </w:rPr>
        <w:t>扎实做好“三大改革”后半篇文章，推进两镇职责任务清单落实，优化机构编制资源配置，高质量完</w:t>
      </w:r>
      <w:r>
        <w:rPr>
          <w:rFonts w:ascii="仿宋_GB2312" w:eastAsia="仿宋_GB2312" w:hAnsi="仿宋_GB2312" w:cs="仿宋_GB2312" w:hint="eastAsia"/>
          <w:color w:val="000000"/>
          <w:sz w:val="32"/>
          <w:szCs w:val="32"/>
        </w:rPr>
        <w:lastRenderedPageBreak/>
        <w:t>成上级要求的地方机构改革任务。</w:t>
      </w:r>
      <w:proofErr w:type="gramStart"/>
      <w:r>
        <w:rPr>
          <w:rFonts w:ascii="仿宋_GB2312" w:eastAsia="仿宋_GB2312" w:hAnsi="仿宋_GB2312" w:cs="仿宋_GB2312" w:hint="eastAsia"/>
          <w:color w:val="000000"/>
          <w:sz w:val="32"/>
          <w:szCs w:val="32"/>
        </w:rPr>
        <w:t>统筹抓好</w:t>
      </w:r>
      <w:proofErr w:type="gramEnd"/>
      <w:r>
        <w:rPr>
          <w:rFonts w:ascii="仿宋_GB2312" w:eastAsia="仿宋_GB2312" w:hAnsi="仿宋_GB2312" w:cs="仿宋_GB2312" w:hint="eastAsia"/>
          <w:color w:val="000000"/>
          <w:sz w:val="32"/>
          <w:szCs w:val="32"/>
        </w:rPr>
        <w:t>教育、医疗、基层治理、生态文明建设等领域改革。按照市场化配置，稳妥推进物业管理、农村闲置资产及各类项目运营改革，力争形成一批标志性改革成果。</w:t>
      </w:r>
    </w:p>
    <w:p w14:paraId="744BC93D"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紧盯惠</w:t>
      </w:r>
      <w:proofErr w:type="gramStart"/>
      <w:r>
        <w:rPr>
          <w:rFonts w:ascii="仿宋_GB2312" w:eastAsia="仿宋_GB2312" w:hAnsi="仿宋_GB2312" w:cs="仿宋_GB2312" w:hint="eastAsia"/>
          <w:b/>
          <w:bCs/>
          <w:color w:val="000000"/>
          <w:sz w:val="32"/>
          <w:szCs w:val="32"/>
        </w:rPr>
        <w:t>企政策</w:t>
      </w:r>
      <w:proofErr w:type="gramEnd"/>
      <w:r>
        <w:rPr>
          <w:rFonts w:ascii="仿宋_GB2312" w:eastAsia="仿宋_GB2312" w:hAnsi="仿宋_GB2312" w:cs="仿宋_GB2312" w:hint="eastAsia"/>
          <w:b/>
          <w:bCs/>
          <w:color w:val="000000"/>
          <w:sz w:val="32"/>
          <w:szCs w:val="32"/>
        </w:rPr>
        <w:t>激发活力。</w:t>
      </w:r>
      <w:r>
        <w:rPr>
          <w:rFonts w:ascii="仿宋_GB2312" w:eastAsia="仿宋_GB2312" w:hAnsi="仿宋_GB2312" w:cs="仿宋_GB2312" w:hint="eastAsia"/>
          <w:color w:val="000000"/>
          <w:sz w:val="32"/>
          <w:szCs w:val="32"/>
        </w:rPr>
        <w:t>加强经济运行调度，做好包联服务，全面落实省市振兴发展民营经济若干意见及系列普惠性政策，持续推广“信易贷”，大力推行“免申即享”，确保</w:t>
      </w:r>
      <w:proofErr w:type="gramStart"/>
      <w:r>
        <w:rPr>
          <w:rFonts w:ascii="仿宋_GB2312" w:eastAsia="仿宋_GB2312" w:hAnsi="仿宋_GB2312" w:cs="仿宋_GB2312" w:hint="eastAsia"/>
          <w:color w:val="000000"/>
          <w:sz w:val="32"/>
          <w:szCs w:val="32"/>
        </w:rPr>
        <w:t>纾</w:t>
      </w:r>
      <w:proofErr w:type="gramEnd"/>
      <w:r>
        <w:rPr>
          <w:rFonts w:ascii="仿宋_GB2312" w:eastAsia="仿宋_GB2312" w:hAnsi="仿宋_GB2312" w:cs="仿宋_GB2312" w:hint="eastAsia"/>
          <w:color w:val="000000"/>
          <w:sz w:val="32"/>
          <w:szCs w:val="32"/>
        </w:rPr>
        <w:t>困措施直达企业、直接惠及市场主体。开展扶持企业创新发展工程，筛选5户企业重点培育，新升</w:t>
      </w:r>
      <w:proofErr w:type="gramStart"/>
      <w:r>
        <w:rPr>
          <w:rFonts w:ascii="仿宋_GB2312" w:eastAsia="仿宋_GB2312" w:hAnsi="仿宋_GB2312" w:cs="仿宋_GB2312" w:hint="eastAsia"/>
          <w:color w:val="000000"/>
          <w:sz w:val="32"/>
          <w:szCs w:val="32"/>
        </w:rPr>
        <w:t>规入统企业</w:t>
      </w:r>
      <w:proofErr w:type="gramEnd"/>
      <w:r>
        <w:rPr>
          <w:rFonts w:ascii="仿宋_GB2312" w:eastAsia="仿宋_GB2312" w:hAnsi="仿宋_GB2312" w:cs="仿宋_GB2312" w:hint="eastAsia"/>
          <w:color w:val="000000"/>
          <w:sz w:val="32"/>
          <w:szCs w:val="32"/>
        </w:rPr>
        <w:t>20%以上，支持九</w:t>
      </w:r>
      <w:proofErr w:type="gramStart"/>
      <w:r>
        <w:rPr>
          <w:rFonts w:ascii="仿宋_GB2312" w:eastAsia="仿宋_GB2312" w:hAnsi="仿宋_GB2312" w:cs="仿宋_GB2312" w:hint="eastAsia"/>
          <w:color w:val="000000"/>
          <w:sz w:val="32"/>
          <w:szCs w:val="32"/>
        </w:rPr>
        <w:t>鑫</w:t>
      </w:r>
      <w:proofErr w:type="gramEnd"/>
      <w:r>
        <w:rPr>
          <w:rFonts w:ascii="仿宋_GB2312" w:eastAsia="仿宋_GB2312" w:hAnsi="仿宋_GB2312" w:cs="仿宋_GB2312" w:hint="eastAsia"/>
          <w:color w:val="000000"/>
          <w:sz w:val="32"/>
          <w:szCs w:val="32"/>
        </w:rPr>
        <w:t>等企业</w:t>
      </w:r>
      <w:proofErr w:type="gramStart"/>
      <w:r>
        <w:rPr>
          <w:rFonts w:ascii="仿宋_GB2312" w:eastAsia="仿宋_GB2312" w:hAnsi="仿宋_GB2312" w:cs="仿宋_GB2312" w:hint="eastAsia"/>
          <w:color w:val="000000"/>
          <w:sz w:val="32"/>
          <w:szCs w:val="32"/>
        </w:rPr>
        <w:t>开展院企合作</w:t>
      </w:r>
      <w:proofErr w:type="gramEnd"/>
      <w:r>
        <w:rPr>
          <w:rFonts w:ascii="仿宋_GB2312" w:eastAsia="仿宋_GB2312" w:hAnsi="仿宋_GB2312" w:cs="仿宋_GB2312" w:hint="eastAsia"/>
          <w:color w:val="000000"/>
          <w:sz w:val="32"/>
          <w:szCs w:val="32"/>
        </w:rPr>
        <w:t>和产</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融合。</w:t>
      </w:r>
    </w:p>
    <w:p w14:paraId="1A740F4A"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紧盯优化环境服务发展。</w:t>
      </w:r>
      <w:r>
        <w:rPr>
          <w:rFonts w:ascii="仿宋_GB2312" w:eastAsia="仿宋_GB2312" w:hAnsi="仿宋_GB2312" w:cs="仿宋_GB2312" w:hint="eastAsia"/>
          <w:color w:val="000000"/>
          <w:sz w:val="32"/>
          <w:szCs w:val="32"/>
        </w:rPr>
        <w:t>实施营商环境提升行动，深化“放管服”改革，推进“一网通办”和“一张清单管行政许可”，推出“一件事”立即办套餐服务，让“跑一次”成为上限、“不用跑”成为常态。加快构建“互联网+政务服务”体系，提升“12345”服务质效。大力建设数字政府和智慧城市，建好大数据中心，提高政务数字化水平。</w:t>
      </w:r>
    </w:p>
    <w:p w14:paraId="717B5389"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（六）聚焦普惠共享，着力打好民生工程攻坚战</w:t>
      </w:r>
    </w:p>
    <w:p w14:paraId="23409DD1"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坚持从群众关心的“急难愁盼”问题入手，加大普惠性、兜底性民生供给和民生投入，提升基本公共服务水平，努力把“民生清单”变为群众的“幸福账单”。</w:t>
      </w:r>
    </w:p>
    <w:p w14:paraId="00F315E6"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兜牢社会保障。</w:t>
      </w:r>
      <w:r>
        <w:rPr>
          <w:rFonts w:ascii="仿宋_GB2312" w:eastAsia="仿宋_GB2312" w:hAnsi="仿宋_GB2312" w:cs="仿宋_GB2312" w:hint="eastAsia"/>
          <w:color w:val="000000"/>
          <w:sz w:val="32"/>
          <w:szCs w:val="32"/>
        </w:rPr>
        <w:t>扎实</w:t>
      </w:r>
      <w:proofErr w:type="gramStart"/>
      <w:r>
        <w:rPr>
          <w:rFonts w:ascii="仿宋_GB2312" w:eastAsia="仿宋_GB2312" w:hAnsi="仿宋_GB2312" w:cs="仿宋_GB2312" w:hint="eastAsia"/>
          <w:color w:val="000000"/>
          <w:sz w:val="32"/>
          <w:szCs w:val="32"/>
        </w:rPr>
        <w:t>做好低保</w:t>
      </w:r>
      <w:proofErr w:type="gramEnd"/>
      <w:r>
        <w:rPr>
          <w:rFonts w:ascii="仿宋_GB2312" w:eastAsia="仿宋_GB2312" w:hAnsi="仿宋_GB2312" w:cs="仿宋_GB2312" w:hint="eastAsia"/>
          <w:color w:val="000000"/>
          <w:sz w:val="32"/>
          <w:szCs w:val="32"/>
        </w:rPr>
        <w:t>、低收入家庭、残疾人等特殊群体的救助帮扶，切实兜</w:t>
      </w:r>
      <w:proofErr w:type="gramStart"/>
      <w:r>
        <w:rPr>
          <w:rFonts w:ascii="仿宋_GB2312" w:eastAsia="仿宋_GB2312" w:hAnsi="仿宋_GB2312" w:cs="仿宋_GB2312" w:hint="eastAsia"/>
          <w:color w:val="000000"/>
          <w:sz w:val="32"/>
          <w:szCs w:val="32"/>
        </w:rPr>
        <w:t>牢基本</w:t>
      </w:r>
      <w:proofErr w:type="gramEnd"/>
      <w:r>
        <w:rPr>
          <w:rFonts w:ascii="仿宋_GB2312" w:eastAsia="仿宋_GB2312" w:hAnsi="仿宋_GB2312" w:cs="仿宋_GB2312" w:hint="eastAsia"/>
          <w:color w:val="000000"/>
          <w:sz w:val="32"/>
          <w:szCs w:val="32"/>
        </w:rPr>
        <w:t>民生保障底线。加强退役军人保</w:t>
      </w:r>
      <w:r>
        <w:rPr>
          <w:rFonts w:ascii="仿宋_GB2312" w:eastAsia="仿宋_GB2312" w:hAnsi="仿宋_GB2312" w:cs="仿宋_GB2312" w:hint="eastAsia"/>
          <w:color w:val="000000"/>
          <w:sz w:val="32"/>
          <w:szCs w:val="32"/>
        </w:rPr>
        <w:lastRenderedPageBreak/>
        <w:t>障和优抚安置，提升广大退役军人的获得感、幸福感。大力发展养老事业和养老产业，2个养老院对外运营，新增养老床位300张，不断扩大普惠性、照护性、专业化健康养老服务。</w:t>
      </w:r>
    </w:p>
    <w:p w14:paraId="089BCA29"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积极促进就业。</w:t>
      </w:r>
      <w:r>
        <w:rPr>
          <w:rFonts w:ascii="仿宋_GB2312" w:eastAsia="仿宋_GB2312" w:hAnsi="仿宋_GB2312" w:cs="仿宋_GB2312" w:hint="eastAsia"/>
          <w:color w:val="000000"/>
          <w:sz w:val="32"/>
          <w:szCs w:val="32"/>
        </w:rPr>
        <w:t>坚持就业优先导向，切实做好高校毕业生、退役军人等重点群体就业服务，积极帮扶残疾人、</w:t>
      </w:r>
      <w:proofErr w:type="gramStart"/>
      <w:r>
        <w:rPr>
          <w:rFonts w:ascii="仿宋_GB2312" w:eastAsia="仿宋_GB2312" w:hAnsi="仿宋_GB2312" w:cs="仿宋_GB2312" w:hint="eastAsia"/>
          <w:color w:val="000000"/>
          <w:sz w:val="32"/>
          <w:szCs w:val="32"/>
        </w:rPr>
        <w:t>零就业</w:t>
      </w:r>
      <w:proofErr w:type="gramEnd"/>
      <w:r>
        <w:rPr>
          <w:rFonts w:ascii="仿宋_GB2312" w:eastAsia="仿宋_GB2312" w:hAnsi="仿宋_GB2312" w:cs="仿宋_GB2312" w:hint="eastAsia"/>
          <w:color w:val="000000"/>
          <w:sz w:val="32"/>
          <w:szCs w:val="32"/>
        </w:rPr>
        <w:t>家庭、困难群体等实现就业，加强各类职业技能培训，全年城镇新增就业500人以上。加大适用型人才引进，抓好45套人才公寓建设。</w:t>
      </w:r>
    </w:p>
    <w:p w14:paraId="5BA743D0"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打造优质教育。</w:t>
      </w:r>
      <w:r>
        <w:rPr>
          <w:rFonts w:ascii="仿宋_GB2312" w:eastAsia="仿宋_GB2312" w:hAnsi="仿宋_GB2312" w:cs="仿宋_GB2312" w:hint="eastAsia"/>
          <w:color w:val="000000"/>
          <w:sz w:val="32"/>
          <w:szCs w:val="32"/>
        </w:rPr>
        <w:t>优化教育理念，强化师德师风建设，办好人民满意教育，巩固“县管校聘”成果，加强薄弱学校改造和能力提升，推进学前教育</w:t>
      </w:r>
      <w:proofErr w:type="gramStart"/>
      <w:r>
        <w:rPr>
          <w:rFonts w:ascii="仿宋_GB2312" w:eastAsia="仿宋_GB2312" w:hAnsi="仿宋_GB2312" w:cs="仿宋_GB2312" w:hint="eastAsia"/>
          <w:color w:val="000000"/>
          <w:sz w:val="32"/>
          <w:szCs w:val="32"/>
        </w:rPr>
        <w:t>普及普</w:t>
      </w:r>
      <w:proofErr w:type="gramEnd"/>
      <w:r>
        <w:rPr>
          <w:rFonts w:ascii="仿宋_GB2312" w:eastAsia="仿宋_GB2312" w:hAnsi="仿宋_GB2312" w:cs="仿宋_GB2312" w:hint="eastAsia"/>
          <w:color w:val="000000"/>
          <w:sz w:val="32"/>
          <w:szCs w:val="32"/>
        </w:rPr>
        <w:t>惠和中小学优质均衡发展，统筹办好老年大学和“两社区两村一场”教育学习点等开放教育。</w:t>
      </w:r>
    </w:p>
    <w:p w14:paraId="3AE15B64"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发展健康医疗。</w:t>
      </w:r>
      <w:r>
        <w:rPr>
          <w:rFonts w:ascii="仿宋_GB2312" w:eastAsia="仿宋_GB2312" w:hAnsi="仿宋_GB2312" w:cs="仿宋_GB2312" w:hint="eastAsia"/>
          <w:color w:val="000000"/>
          <w:sz w:val="32"/>
          <w:szCs w:val="32"/>
        </w:rPr>
        <w:t>巩固健康县和医疗体制改革成果，推进紧密型</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共体建设，提升</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卫队</w:t>
      </w:r>
      <w:proofErr w:type="gramStart"/>
      <w:r>
        <w:rPr>
          <w:rFonts w:ascii="仿宋_GB2312" w:eastAsia="仿宋_GB2312" w:hAnsi="仿宋_GB2312" w:cs="仿宋_GB2312" w:hint="eastAsia"/>
          <w:color w:val="000000"/>
          <w:sz w:val="32"/>
          <w:szCs w:val="32"/>
        </w:rPr>
        <w:t>伍能力</w:t>
      </w:r>
      <w:proofErr w:type="gramEnd"/>
      <w:r>
        <w:rPr>
          <w:rFonts w:ascii="仿宋_GB2312" w:eastAsia="仿宋_GB2312" w:hAnsi="仿宋_GB2312" w:cs="仿宋_GB2312" w:hint="eastAsia"/>
          <w:color w:val="000000"/>
          <w:sz w:val="32"/>
          <w:szCs w:val="32"/>
        </w:rPr>
        <w:t>作风。健全公共卫生事件应急体系和重大传染病防治救治体系，加快县医院1600平方米传染病区建设，为群众提供高质量的医疗服务。</w:t>
      </w:r>
    </w:p>
    <w:p w14:paraId="727BDECC"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繁荣文化事业。</w:t>
      </w:r>
      <w:proofErr w:type="gramStart"/>
      <w:r>
        <w:rPr>
          <w:rFonts w:ascii="仿宋_GB2312" w:eastAsia="仿宋_GB2312" w:hAnsi="仿宋_GB2312" w:cs="仿宋_GB2312" w:hint="eastAsia"/>
          <w:color w:val="000000"/>
          <w:sz w:val="32"/>
          <w:szCs w:val="32"/>
        </w:rPr>
        <w:t>依托文旅综合体</w:t>
      </w:r>
      <w:proofErr w:type="gramEnd"/>
      <w:r>
        <w:rPr>
          <w:rFonts w:ascii="仿宋_GB2312" w:eastAsia="仿宋_GB2312" w:hAnsi="仿宋_GB2312" w:cs="仿宋_GB2312" w:hint="eastAsia"/>
          <w:color w:val="000000"/>
          <w:sz w:val="32"/>
          <w:szCs w:val="32"/>
        </w:rPr>
        <w:t>、全民健身中心和各类文体场地设施，高质量办好全民运动会、森林家宴美食文化节、梦幻避暑消夏节、林海奇石冰雪等活动，创新策划“大美汤旺”穿越、骑行、漂流等主题节庆项目，不断增强汤旺文化气质。</w:t>
      </w:r>
    </w:p>
    <w:p w14:paraId="151F1F4A" w14:textId="77777777" w:rsidR="005C18F8" w:rsidRDefault="00000000">
      <w:pPr>
        <w:pBdr>
          <w:bottom w:val="single" w:sz="4" w:space="31" w:color="FFFFFF"/>
        </w:pBdr>
        <w:adjustRightInd w:val="0"/>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（七）聚焦风险防范，着力打好安全稳定攻坚战</w:t>
      </w:r>
    </w:p>
    <w:p w14:paraId="66001201"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坚持把安全稳定作为压倒一切的政治任务，树牢危机意识和底线思维，以更严要求、更实举措、更高标准，筑牢安全稳定“防</w:t>
      </w:r>
      <w:r>
        <w:rPr>
          <w:rFonts w:ascii="仿宋_GB2312" w:eastAsia="仿宋_GB2312" w:hAnsi="仿宋_GB2312" w:cs="仿宋_GB2312" w:hint="eastAsia"/>
          <w:color w:val="000000"/>
          <w:sz w:val="32"/>
          <w:szCs w:val="32"/>
        </w:rPr>
        <w:lastRenderedPageBreak/>
        <w:t>火墙”，建设更高水平的平安汤旺。</w:t>
      </w:r>
    </w:p>
    <w:p w14:paraId="2BBF8C14"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防范化解重大风险。</w:t>
      </w:r>
      <w:r>
        <w:rPr>
          <w:rFonts w:ascii="仿宋_GB2312" w:eastAsia="仿宋_GB2312" w:hAnsi="仿宋_GB2312" w:cs="仿宋_GB2312" w:hint="eastAsia"/>
          <w:color w:val="000000"/>
          <w:sz w:val="32"/>
          <w:szCs w:val="32"/>
        </w:rPr>
        <w:t>加强政府系统债务管理，强化经济安全风险预警、防控机制和能力建设，突出重点领域隐患排查，统筹各类资金、资产、资源和支持性政策措施，有效防范化解债务风险，坚决遏制隐性债务。优化金融生态环境，严厉打击非法金融活动，加大防范和处置非法集资的工作力度，坚决守住不发生系统性风险底线。</w:t>
      </w:r>
    </w:p>
    <w:p w14:paraId="6E6D9B54"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加强安全生产监管。</w:t>
      </w:r>
      <w:r>
        <w:rPr>
          <w:rFonts w:ascii="仿宋_GB2312" w:eastAsia="仿宋_GB2312" w:hAnsi="仿宋_GB2312" w:cs="仿宋_GB2312" w:hint="eastAsia"/>
          <w:color w:val="000000"/>
          <w:sz w:val="32"/>
          <w:szCs w:val="32"/>
        </w:rPr>
        <w:t>牢固树立</w:t>
      </w:r>
      <w:proofErr w:type="gramStart"/>
      <w:r>
        <w:rPr>
          <w:rFonts w:ascii="仿宋_GB2312" w:eastAsia="仿宋_GB2312" w:hAnsi="仿宋_GB2312" w:cs="仿宋_GB2312" w:hint="eastAsia"/>
          <w:color w:val="000000"/>
          <w:sz w:val="32"/>
          <w:szCs w:val="32"/>
        </w:rPr>
        <w:t>安全发展</w:t>
      </w:r>
      <w:proofErr w:type="gramEnd"/>
      <w:r>
        <w:rPr>
          <w:rFonts w:ascii="仿宋_GB2312" w:eastAsia="仿宋_GB2312" w:hAnsi="仿宋_GB2312" w:cs="仿宋_GB2312" w:hint="eastAsia"/>
          <w:color w:val="000000"/>
          <w:sz w:val="32"/>
          <w:szCs w:val="32"/>
        </w:rPr>
        <w:t>理念和红线意识，统筹高质量发展和高水平安全，</w:t>
      </w:r>
      <w:r>
        <w:rPr>
          <w:rFonts w:ascii="仿宋_GB2312" w:eastAsia="仿宋_GB2312" w:hAnsi="仿宋_GB2312" w:cs="仿宋_GB2312"/>
          <w:color w:val="000000"/>
          <w:sz w:val="32"/>
          <w:szCs w:val="32"/>
        </w:rPr>
        <w:t>压紧压实安全生产“四方责任”</w:t>
      </w:r>
      <w:r>
        <w:rPr>
          <w:rFonts w:ascii="仿宋_GB2312" w:eastAsia="仿宋_GB2312" w:hAnsi="仿宋_GB2312" w:cs="仿宋_GB2312" w:hint="eastAsia"/>
          <w:color w:val="000000"/>
          <w:sz w:val="32"/>
          <w:szCs w:val="32"/>
        </w:rPr>
        <w:t>，严格执行“十五条”硬措施，加强安全生产宣传教育，构建平战结合的应急管理体系，确保安全生产工作全覆盖无死角。深入开展</w:t>
      </w:r>
      <w:proofErr w:type="gramStart"/>
      <w:r>
        <w:rPr>
          <w:rFonts w:ascii="仿宋_GB2312" w:eastAsia="仿宋_GB2312" w:hAnsi="仿宋_GB2312" w:cs="仿宋_GB2312" w:hint="eastAsia"/>
          <w:color w:val="000000"/>
          <w:sz w:val="32"/>
          <w:szCs w:val="32"/>
        </w:rPr>
        <w:t>治本攻坚</w:t>
      </w:r>
      <w:proofErr w:type="gramEnd"/>
      <w:r>
        <w:rPr>
          <w:rFonts w:ascii="仿宋_GB2312" w:eastAsia="仿宋_GB2312" w:hAnsi="仿宋_GB2312" w:cs="仿宋_GB2312" w:hint="eastAsia"/>
          <w:color w:val="000000"/>
          <w:sz w:val="32"/>
          <w:szCs w:val="32"/>
        </w:rPr>
        <w:t>三年行动，聚焦道路交通、房屋建筑、城镇消防、燃气安全、</w:t>
      </w:r>
      <w:r>
        <w:rPr>
          <w:rFonts w:ascii="仿宋_GB2312" w:eastAsia="仿宋_GB2312" w:hAnsi="仿宋_GB2312" w:cs="仿宋_GB2312" w:hint="eastAsia"/>
          <w:color w:val="000000"/>
          <w:kern w:val="0"/>
          <w:sz w:val="32"/>
          <w:szCs w:val="32"/>
        </w:rPr>
        <w:t>文化旅游、</w:t>
      </w:r>
      <w:r>
        <w:rPr>
          <w:rFonts w:ascii="仿宋_GB2312" w:eastAsia="仿宋_GB2312" w:hAnsi="仿宋_GB2312" w:cs="仿宋_GB2312" w:hint="eastAsia"/>
          <w:color w:val="000000"/>
          <w:sz w:val="32"/>
          <w:szCs w:val="32"/>
        </w:rPr>
        <w:t>森林防火等重点领域，</w:t>
      </w:r>
      <w:r>
        <w:rPr>
          <w:rFonts w:ascii="仿宋_GB2312" w:eastAsia="仿宋_GB2312" w:hAnsi="仿宋_GB2312" w:cs="仿宋_GB2312" w:hint="eastAsia"/>
          <w:color w:val="000000"/>
          <w:kern w:val="0"/>
          <w:sz w:val="32"/>
          <w:szCs w:val="32"/>
        </w:rPr>
        <w:t>常态</w:t>
      </w:r>
      <w:proofErr w:type="gramStart"/>
      <w:r>
        <w:rPr>
          <w:rFonts w:ascii="仿宋_GB2312" w:eastAsia="仿宋_GB2312" w:hAnsi="仿宋_GB2312" w:cs="仿宋_GB2312" w:hint="eastAsia"/>
          <w:color w:val="000000"/>
          <w:kern w:val="0"/>
          <w:sz w:val="32"/>
          <w:szCs w:val="32"/>
        </w:rPr>
        <w:t>化开展</w:t>
      </w:r>
      <w:proofErr w:type="gramEnd"/>
      <w:r>
        <w:rPr>
          <w:rFonts w:ascii="仿宋_GB2312" w:eastAsia="仿宋_GB2312" w:hAnsi="仿宋_GB2312" w:cs="仿宋_GB2312" w:hint="eastAsia"/>
          <w:color w:val="000000"/>
          <w:kern w:val="0"/>
          <w:sz w:val="32"/>
          <w:szCs w:val="32"/>
        </w:rPr>
        <w:t>大排查大整治，消除风险隐患</w:t>
      </w:r>
      <w:r>
        <w:rPr>
          <w:rFonts w:ascii="仿宋_GB2312" w:eastAsia="仿宋_GB2312" w:hAnsi="仿宋_GB2312" w:cs="仿宋_GB2312" w:hint="eastAsia"/>
          <w:color w:val="000000"/>
          <w:sz w:val="32"/>
          <w:szCs w:val="32"/>
        </w:rPr>
        <w:t>，彻底整改到位，坚决防范遏制重特大安全事故发生。</w:t>
      </w:r>
    </w:p>
    <w:p w14:paraId="7DECCAF7"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提升社会治理水平。</w:t>
      </w:r>
      <w:r>
        <w:rPr>
          <w:rFonts w:ascii="仿宋_GB2312" w:eastAsia="仿宋_GB2312" w:hAnsi="仿宋_GB2312" w:cs="仿宋_GB2312" w:hint="eastAsia"/>
          <w:color w:val="000000"/>
          <w:sz w:val="32"/>
          <w:szCs w:val="32"/>
        </w:rPr>
        <w:t>加强社区（农村）网格化建设，进一步完善基层治理平台。坚持和发展新时代“枫桥经验”，做好信访积案和社会矛盾纠纷预防化解。深化“八五”普法宣传教育，完成司法局业务用房建设。常态</w:t>
      </w:r>
      <w:proofErr w:type="gramStart"/>
      <w:r>
        <w:rPr>
          <w:rFonts w:ascii="仿宋_GB2312" w:eastAsia="仿宋_GB2312" w:hAnsi="仿宋_GB2312" w:cs="仿宋_GB2312" w:hint="eastAsia"/>
          <w:color w:val="000000"/>
          <w:sz w:val="32"/>
          <w:szCs w:val="32"/>
        </w:rPr>
        <w:t>化开展</w:t>
      </w:r>
      <w:proofErr w:type="gramEnd"/>
      <w:r>
        <w:rPr>
          <w:rFonts w:ascii="仿宋_GB2312" w:eastAsia="仿宋_GB2312" w:hAnsi="仿宋_GB2312" w:cs="仿宋_GB2312" w:hint="eastAsia"/>
          <w:color w:val="000000"/>
          <w:sz w:val="32"/>
          <w:szCs w:val="32"/>
        </w:rPr>
        <w:t>扫黑除恶斗争，巩固平安汤旺建设成果。依法抓好</w:t>
      </w:r>
      <w:proofErr w:type="gramStart"/>
      <w:r>
        <w:rPr>
          <w:rFonts w:ascii="仿宋_GB2312" w:eastAsia="仿宋_GB2312" w:hAnsi="仿宋_GB2312" w:cs="仿宋_GB2312" w:hint="eastAsia"/>
          <w:color w:val="000000"/>
          <w:sz w:val="32"/>
          <w:szCs w:val="32"/>
        </w:rPr>
        <w:t>管网净网工作</w:t>
      </w:r>
      <w:proofErr w:type="gramEnd"/>
      <w:r>
        <w:rPr>
          <w:rFonts w:ascii="仿宋_GB2312" w:eastAsia="仿宋_GB2312" w:hAnsi="仿宋_GB2312" w:cs="仿宋_GB2312" w:hint="eastAsia"/>
          <w:color w:val="000000"/>
          <w:sz w:val="32"/>
          <w:szCs w:val="32"/>
        </w:rPr>
        <w:t>，牢牢守住网络意识形态主阵地。</w:t>
      </w:r>
    </w:p>
    <w:p w14:paraId="003363D7" w14:textId="77777777" w:rsidR="005C18F8" w:rsidRDefault="00000000">
      <w:pPr>
        <w:pBdr>
          <w:bottom w:val="single" w:sz="4" w:space="31" w:color="FFFFFF"/>
        </w:pBd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r>
        <w:rPr>
          <w:rStyle w:val="a6"/>
          <w:rFonts w:ascii="黑体" w:eastAsia="黑体" w:hAnsi="黑体" w:cs="黑体" w:hint="eastAsia"/>
          <w:b w:val="0"/>
          <w:color w:val="000000"/>
          <w:sz w:val="32"/>
          <w:szCs w:val="32"/>
          <w:shd w:val="clear" w:color="auto" w:fill="FFFFFF"/>
        </w:rPr>
        <w:t>全面加强政府自身建设</w:t>
      </w:r>
    </w:p>
    <w:p w14:paraId="4E89D731"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打铁还须自身硬。聚焦习近平总书记关于锤炼“扎扎实实、踏踏实实、求真务实”优良作风的重要要求，不忘初心，牢记使命，着力加强能力作风建设，全力打造人民满意政府。</w:t>
      </w:r>
    </w:p>
    <w:p w14:paraId="19115376"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始终将政治建设</w:t>
      </w:r>
      <w:proofErr w:type="gramStart"/>
      <w:r>
        <w:rPr>
          <w:rFonts w:ascii="楷体_GB2312" w:eastAsia="楷体_GB2312" w:hAnsi="楷体_GB2312" w:cs="楷体_GB2312" w:hint="eastAsia"/>
          <w:b/>
          <w:bCs/>
          <w:color w:val="000000"/>
          <w:sz w:val="32"/>
          <w:szCs w:val="32"/>
        </w:rPr>
        <w:t>扛担于</w:t>
      </w:r>
      <w:proofErr w:type="gramEnd"/>
      <w:r>
        <w:rPr>
          <w:rFonts w:ascii="楷体_GB2312" w:eastAsia="楷体_GB2312" w:hAnsi="楷体_GB2312" w:cs="楷体_GB2312"/>
          <w:b/>
          <w:bCs/>
          <w:color w:val="000000"/>
          <w:sz w:val="32"/>
          <w:szCs w:val="32"/>
        </w:rPr>
        <w:t>责</w:t>
      </w:r>
      <w:r>
        <w:rPr>
          <w:rFonts w:ascii="楷体_GB2312" w:eastAsia="楷体_GB2312" w:hAnsi="楷体_GB2312" w:cs="楷体_GB2312" w:hint="eastAsia"/>
          <w:b/>
          <w:bCs/>
          <w:color w:val="000000"/>
          <w:sz w:val="32"/>
          <w:szCs w:val="32"/>
        </w:rPr>
        <w:t>。</w:t>
      </w:r>
      <w:r>
        <w:rPr>
          <w:rFonts w:ascii="仿宋_GB2312" w:eastAsia="仿宋_GB2312" w:hAnsi="仿宋_GB2312" w:cs="仿宋_GB2312" w:hint="eastAsia"/>
          <w:color w:val="000000"/>
          <w:sz w:val="32"/>
          <w:szCs w:val="32"/>
        </w:rPr>
        <w:t>坚定不移用习近平新时代中国特色社会主义思想凝神铸魂，深入学习贯彻党的二十大精神，坚定拥护“两个确立”，坚决做到“两个维护”，时刻讲政治、守规矩，说实话、谋实事，不折不扣贯彻党中央方针政策和省市县委各项决策部署，切实把忠诚转化到行动上、体现在发展中。</w:t>
      </w:r>
    </w:p>
    <w:p w14:paraId="48BBA3DE"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始终将法治建设紧抓于手。</w:t>
      </w:r>
      <w:r>
        <w:rPr>
          <w:rFonts w:ascii="仿宋_GB2312" w:eastAsia="仿宋_GB2312" w:hAnsi="仿宋_GB2312" w:cs="仿宋_GB2312" w:hint="eastAsia"/>
          <w:color w:val="000000"/>
          <w:sz w:val="32"/>
          <w:szCs w:val="32"/>
        </w:rPr>
        <w:t>深入</w:t>
      </w:r>
      <w:proofErr w:type="gramStart"/>
      <w:r>
        <w:rPr>
          <w:rFonts w:ascii="仿宋_GB2312" w:eastAsia="仿宋_GB2312" w:hAnsi="仿宋_GB2312" w:cs="仿宋_GB2312" w:hint="eastAsia"/>
          <w:color w:val="000000"/>
          <w:sz w:val="32"/>
          <w:szCs w:val="32"/>
        </w:rPr>
        <w:t>践行</w:t>
      </w:r>
      <w:proofErr w:type="gramEnd"/>
      <w:r>
        <w:rPr>
          <w:rFonts w:ascii="仿宋_GB2312" w:eastAsia="仿宋_GB2312" w:hAnsi="仿宋_GB2312" w:cs="仿宋_GB2312" w:hint="eastAsia"/>
          <w:color w:val="000000"/>
          <w:sz w:val="32"/>
          <w:szCs w:val="32"/>
        </w:rPr>
        <w:t>习近平法治思想，持续推进法治政府建设，严格履行重大行政决策、重大项目合同法定程序，着力打造诚信汤旺形象，不断提升依法决策、依法行政、依法管理的能力水平。依法接受人大及其常委会监督，自觉接受政协民主监督和社会舆论监督，不断推进政务公开，让权力在阳光下运行。</w:t>
      </w:r>
    </w:p>
    <w:p w14:paraId="618A58DC"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始终</w:t>
      </w:r>
      <w:proofErr w:type="gramStart"/>
      <w:r>
        <w:rPr>
          <w:rFonts w:ascii="楷体_GB2312" w:eastAsia="楷体_GB2312" w:hAnsi="楷体_GB2312" w:cs="楷体_GB2312" w:hint="eastAsia"/>
          <w:b/>
          <w:bCs/>
          <w:color w:val="000000"/>
          <w:sz w:val="32"/>
          <w:szCs w:val="32"/>
        </w:rPr>
        <w:t>将作风</w:t>
      </w:r>
      <w:proofErr w:type="gramEnd"/>
      <w:r>
        <w:rPr>
          <w:rFonts w:ascii="楷体_GB2312" w:eastAsia="楷体_GB2312" w:hAnsi="楷体_GB2312" w:cs="楷体_GB2312" w:hint="eastAsia"/>
          <w:b/>
          <w:bCs/>
          <w:color w:val="000000"/>
          <w:sz w:val="32"/>
          <w:szCs w:val="32"/>
        </w:rPr>
        <w:t>建设压实于身。</w:t>
      </w:r>
      <w:r>
        <w:rPr>
          <w:rFonts w:ascii="仿宋_GB2312" w:eastAsia="仿宋_GB2312" w:hAnsi="仿宋_GB2312" w:cs="仿宋_GB2312" w:hint="eastAsia"/>
          <w:color w:val="000000"/>
          <w:sz w:val="32"/>
          <w:szCs w:val="32"/>
        </w:rPr>
        <w:t>巩固主题教育和能力作风建设“工作落实年”活动成果，坚持“四下基层”，用好“四个体系”，持续推行“一图两表三单四制+三保障”和“一线工作法”，力戒形式主义、官僚主义，真抓实干，担当作为，努力在招商引资、项目建设、深化改革、保障民生等方面取得更大实效。</w:t>
      </w:r>
    </w:p>
    <w:p w14:paraId="137FC844" w14:textId="77777777" w:rsidR="005C18F8" w:rsidRDefault="00000000">
      <w:pPr>
        <w:pBdr>
          <w:bottom w:val="single" w:sz="4" w:space="31" w:color="FFFFFF"/>
        </w:pBd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始终将纪律建设挺立于前。</w:t>
      </w:r>
      <w:r>
        <w:rPr>
          <w:rFonts w:ascii="仿宋_GB2312" w:eastAsia="仿宋_GB2312" w:hAnsi="仿宋_GB2312" w:cs="仿宋_GB2312" w:hint="eastAsia"/>
          <w:color w:val="000000"/>
          <w:sz w:val="32"/>
          <w:szCs w:val="32"/>
        </w:rPr>
        <w:t>始终将纪律规矩挺在前面，认真落实政府系统全面从严治党主体责任，严格执行中央八项规定及其实施细则精神，做到公正用权、依法用权、为民用权、廉洁用</w:t>
      </w:r>
      <w:r>
        <w:rPr>
          <w:rFonts w:ascii="仿宋_GB2312" w:eastAsia="仿宋_GB2312" w:hAnsi="仿宋_GB2312" w:cs="仿宋_GB2312" w:hint="eastAsia"/>
          <w:color w:val="000000"/>
          <w:sz w:val="32"/>
          <w:szCs w:val="32"/>
        </w:rPr>
        <w:lastRenderedPageBreak/>
        <w:t>权。牢固树立正确的政绩观，抓好关键岗位、关键环节风险防控，加强公共资金、公共资产、公共资源等重点监管。坚持过紧日子，加强“三公”经费管理，严控一般性支出，推进节约型机关建设，千方百计保民生、保工资、保运转。</w:t>
      </w:r>
    </w:p>
    <w:p w14:paraId="2832921A" w14:textId="77777777" w:rsidR="005C18F8" w:rsidRDefault="00000000">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各位代表！使命如</w:t>
      </w:r>
      <w:proofErr w:type="gramStart"/>
      <w:r>
        <w:rPr>
          <w:rFonts w:ascii="仿宋_GB2312" w:eastAsia="仿宋_GB2312" w:hAnsi="仿宋_GB2312" w:cs="仿宋_GB2312" w:hint="eastAsia"/>
          <w:color w:val="000000"/>
          <w:sz w:val="32"/>
          <w:szCs w:val="32"/>
        </w:rPr>
        <w:t>磐</w:t>
      </w:r>
      <w:proofErr w:type="gramEnd"/>
      <w:r>
        <w:rPr>
          <w:rFonts w:ascii="仿宋_GB2312" w:eastAsia="仿宋_GB2312" w:hAnsi="仿宋_GB2312" w:cs="仿宋_GB2312" w:hint="eastAsia"/>
          <w:color w:val="000000"/>
          <w:sz w:val="32"/>
          <w:szCs w:val="32"/>
        </w:rPr>
        <w:t>，责任如山。让我们紧密地团结在以习近平同志为核心的党中央周围，在县委的坚强领导下，凝心聚力，砥砺奋进，努力开创汤旺高质量转型发展新局面！</w:t>
      </w:r>
    </w:p>
    <w:p w14:paraId="371BA82B" w14:textId="77777777" w:rsidR="005C18F8" w:rsidRDefault="005C18F8">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highlight w:val="yellow"/>
        </w:rPr>
      </w:pPr>
    </w:p>
    <w:p w14:paraId="3B0F405B" w14:textId="77777777" w:rsidR="005C18F8" w:rsidRDefault="005C18F8">
      <w:pPr>
        <w:pBdr>
          <w:bottom w:val="single" w:sz="4" w:space="31" w:color="FFFFFF"/>
        </w:pBdr>
        <w:adjustRightInd w:val="0"/>
        <w:snapToGrid w:val="0"/>
        <w:spacing w:line="560" w:lineRule="exact"/>
        <w:ind w:firstLineChars="200" w:firstLine="640"/>
        <w:rPr>
          <w:rFonts w:ascii="仿宋_GB2312" w:eastAsia="仿宋_GB2312" w:hAnsi="仿宋_GB2312" w:cs="仿宋_GB2312"/>
          <w:color w:val="000000"/>
          <w:sz w:val="32"/>
          <w:szCs w:val="32"/>
        </w:rPr>
      </w:pPr>
    </w:p>
    <w:sectPr w:rsidR="005C18F8">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5C67" w14:textId="77777777" w:rsidR="002965FF" w:rsidRDefault="002965FF">
      <w:r>
        <w:separator/>
      </w:r>
    </w:p>
  </w:endnote>
  <w:endnote w:type="continuationSeparator" w:id="0">
    <w:p w14:paraId="7E0A8A3F" w14:textId="77777777" w:rsidR="002965FF" w:rsidRDefault="0029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AA" w14:textId="77777777" w:rsidR="005C18F8" w:rsidRDefault="00000000">
    <w:pPr>
      <w:pStyle w:val="a4"/>
    </w:pPr>
    <w:r>
      <w:rPr>
        <w:noProof/>
      </w:rPr>
      <mc:AlternateContent>
        <mc:Choice Requires="wps">
          <w:drawing>
            <wp:anchor distT="0" distB="0" distL="0" distR="0" simplePos="0" relativeHeight="251659264" behindDoc="0" locked="0" layoutInCell="1" allowOverlap="1" wp14:anchorId="20844F6E" wp14:editId="0EE7FD6A">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F185CD" w14:textId="77777777" w:rsidR="005C18F8" w:rsidRDefault="00000000">
                          <w:pPr>
                            <w:pStyle w:val="a4"/>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p>
                      </w:txbxContent>
                    </wps:txbx>
                    <wps:bodyPr vert="horz" wrap="none" lIns="0" tIns="0" rIns="0" bIns="0" anchor="t">
                      <a:spAutoFit/>
                    </wps:bodyPr>
                  </wps:wsp>
                </a:graphicData>
              </a:graphic>
            </wp:anchor>
          </w:drawing>
        </mc:Choice>
        <mc:Fallback>
          <w:pict>
            <v:rect w14:anchorId="20844F6E" id="文本框 1" o:spid="_x0000_s1026" style="position:absolute;margin-left:92.8pt;margin-top:0;width:2in;height:2in;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74F185CD" w14:textId="77777777" w:rsidR="005C18F8" w:rsidRDefault="00000000">
                    <w:pPr>
                      <w:pStyle w:val="a4"/>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3084" w14:textId="77777777" w:rsidR="002965FF" w:rsidRDefault="002965FF">
      <w:r>
        <w:separator/>
      </w:r>
    </w:p>
  </w:footnote>
  <w:footnote w:type="continuationSeparator" w:id="0">
    <w:p w14:paraId="1E96B61E" w14:textId="77777777" w:rsidR="002965FF" w:rsidRDefault="00296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M5NzMxNDFjYzQwMTgyZTUxNjQ3YTVmODFiNzM4OTkifQ=="/>
  </w:docVars>
  <w:rsids>
    <w:rsidRoot w:val="005C18F8"/>
    <w:rsid w:val="002965FF"/>
    <w:rsid w:val="005C18F8"/>
    <w:rsid w:val="00F44697"/>
    <w:rsid w:val="02EA19CC"/>
    <w:rsid w:val="06EE510F"/>
    <w:rsid w:val="0C5D659F"/>
    <w:rsid w:val="19E5747D"/>
    <w:rsid w:val="19FE782B"/>
    <w:rsid w:val="1A1675C9"/>
    <w:rsid w:val="274634C2"/>
    <w:rsid w:val="32E90FB6"/>
    <w:rsid w:val="4031701D"/>
    <w:rsid w:val="47E8497F"/>
    <w:rsid w:val="47F05B9F"/>
    <w:rsid w:val="4A644635"/>
    <w:rsid w:val="4F4C7DF2"/>
    <w:rsid w:val="507F675E"/>
    <w:rsid w:val="50A233B1"/>
    <w:rsid w:val="59993355"/>
    <w:rsid w:val="5D561A7B"/>
    <w:rsid w:val="66344907"/>
    <w:rsid w:val="66ED7990"/>
    <w:rsid w:val="75A64402"/>
    <w:rsid w:val="76482898"/>
    <w:rsid w:val="79D3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A36C7"/>
  <w15:docId w15:val="{A79636BC-DC3A-4ED2-978B-F9C205B3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cs="宋体"/>
      <w:kern w:val="2"/>
      <w:sz w:val="21"/>
      <w:szCs w:val="24"/>
    </w:rPr>
  </w:style>
  <w:style w:type="paragraph" w:styleId="1">
    <w:name w:val="heading 1"/>
    <w:basedOn w:val="a"/>
    <w:next w:val="a"/>
    <w:autoRedefine/>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autoRedefine/>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rPr>
      <w:rFonts w:ascii="Times New Roman" w:eastAsia="仿宋" w:hAnsi="Times New Roman" w:cs="Times New Roman"/>
      <w:sz w:val="32"/>
    </w:rPr>
  </w:style>
  <w:style w:type="paragraph" w:styleId="a4">
    <w:name w:val="footer"/>
    <w:basedOn w:val="a"/>
    <w:autoRedefine/>
    <w:qFormat/>
    <w:pPr>
      <w:tabs>
        <w:tab w:val="center" w:pos="4153"/>
        <w:tab w:val="right" w:pos="8306"/>
      </w:tabs>
      <w:snapToGrid w:val="0"/>
      <w:jc w:val="left"/>
    </w:pPr>
    <w:rPr>
      <w:sz w:val="18"/>
    </w:rPr>
  </w:style>
  <w:style w:type="paragraph" w:styleId="a5">
    <w:name w:val="Normal (Web)"/>
    <w:basedOn w:val="a"/>
    <w:autoRedefine/>
    <w:qFormat/>
    <w:pPr>
      <w:spacing w:beforeAutospacing="1" w:afterAutospacing="1"/>
      <w:jc w:val="left"/>
    </w:pPr>
    <w:rPr>
      <w:kern w:val="0"/>
      <w:sz w:val="24"/>
    </w:rPr>
  </w:style>
  <w:style w:type="character" w:styleId="a6">
    <w:name w:val="Strong"/>
    <w:basedOn w:val="a0"/>
    <w:autoRedefine/>
    <w:qFormat/>
    <w:rPr>
      <w:b/>
    </w:rPr>
  </w:style>
  <w:style w:type="paragraph" w:styleId="a7">
    <w:name w:val="header"/>
    <w:basedOn w:val="a"/>
    <w:link w:val="a8"/>
    <w:rsid w:val="00F44697"/>
    <w:pPr>
      <w:tabs>
        <w:tab w:val="center" w:pos="4153"/>
        <w:tab w:val="right" w:pos="8306"/>
      </w:tabs>
      <w:snapToGrid w:val="0"/>
      <w:jc w:val="center"/>
    </w:pPr>
    <w:rPr>
      <w:sz w:val="18"/>
      <w:szCs w:val="18"/>
    </w:rPr>
  </w:style>
  <w:style w:type="character" w:customStyle="1" w:styleId="a8">
    <w:name w:val="页眉 字符"/>
    <w:basedOn w:val="a0"/>
    <w:link w:val="a7"/>
    <w:rsid w:val="00F44697"/>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戮力同心</dc:creator>
  <cp:lastModifiedBy>凯 扈</cp:lastModifiedBy>
  <cp:revision>2</cp:revision>
  <cp:lastPrinted>2024-01-22T06:07:00Z</cp:lastPrinted>
  <dcterms:created xsi:type="dcterms:W3CDTF">2024-01-22T08:47:00Z</dcterms:created>
  <dcterms:modified xsi:type="dcterms:W3CDTF">2024-01-22T08:47:00Z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0F26C6267674432E82E5418ED6D87B3D_13</vt:lpwstr>
  </property>
</Properties>
</file>